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9F4C" w14:textId="77777777" w:rsidR="001D6BE9" w:rsidRDefault="001D6BE9" w:rsidP="001D6BE9">
      <w:pPr>
        <w:jc w:val="center"/>
        <w:rPr>
          <w:b/>
          <w:sz w:val="32"/>
          <w:lang w:val="en-GB"/>
        </w:rPr>
      </w:pPr>
    </w:p>
    <w:p w14:paraId="3538F7AF" w14:textId="73B927E5" w:rsidR="00BA6EED" w:rsidRPr="001D6BE9" w:rsidRDefault="0028080D" w:rsidP="001D6BE9">
      <w:pPr>
        <w:jc w:val="center"/>
        <w:rPr>
          <w:b/>
          <w:sz w:val="32"/>
          <w:lang w:val="en-GB"/>
        </w:rPr>
      </w:pPr>
      <w:r>
        <w:rPr>
          <w:b/>
          <w:sz w:val="32"/>
          <w:lang w:val="en-GB"/>
        </w:rPr>
        <w:t xml:space="preserve">The </w:t>
      </w:r>
      <w:r w:rsidR="00CF6565">
        <w:rPr>
          <w:b/>
          <w:sz w:val="32"/>
          <w:lang w:val="en-GB"/>
        </w:rPr>
        <w:t>educational session</w:t>
      </w:r>
      <w:r>
        <w:rPr>
          <w:b/>
          <w:sz w:val="32"/>
          <w:lang w:val="en-GB"/>
        </w:rPr>
        <w:t xml:space="preserve"> </w:t>
      </w:r>
      <w:proofErr w:type="gramStart"/>
      <w:r>
        <w:rPr>
          <w:b/>
          <w:sz w:val="32"/>
          <w:lang w:val="en-GB"/>
        </w:rPr>
        <w:t>programme</w:t>
      </w:r>
      <w:proofErr w:type="gramEnd"/>
    </w:p>
    <w:p w14:paraId="16EC0860" w14:textId="02EC7E39" w:rsidR="0028080D" w:rsidRDefault="0028080D" w:rsidP="0028080D">
      <w:pPr>
        <w:rPr>
          <w:lang w:val="en-GB"/>
        </w:rPr>
      </w:pPr>
      <w:r>
        <w:rPr>
          <w:lang w:val="en-GB"/>
        </w:rPr>
        <w:t>At AAATE 2019 two educational tracks are proposed:</w:t>
      </w:r>
    </w:p>
    <w:p w14:paraId="2FE5667F" w14:textId="2E3B8DB9" w:rsidR="0028080D" w:rsidRDefault="003527AE" w:rsidP="00983022">
      <w:pPr>
        <w:pStyle w:val="Paragrafoelenco"/>
        <w:numPr>
          <w:ilvl w:val="0"/>
          <w:numId w:val="6"/>
        </w:numPr>
        <w:rPr>
          <w:b/>
          <w:lang w:val="en-GB"/>
        </w:rPr>
      </w:pPr>
      <w:r>
        <w:rPr>
          <w:b/>
          <w:lang w:val="en-GB"/>
        </w:rPr>
        <w:t xml:space="preserve">AT assessment </w:t>
      </w:r>
      <w:r w:rsidR="00FE4777">
        <w:rPr>
          <w:b/>
          <w:lang w:val="en-GB"/>
        </w:rPr>
        <w:t>(Wednesday, August 28</w:t>
      </w:r>
      <w:r w:rsidR="00FE4777" w:rsidRPr="00FE4777">
        <w:rPr>
          <w:b/>
          <w:vertAlign w:val="superscript"/>
          <w:lang w:val="en-GB"/>
        </w:rPr>
        <w:t>th</w:t>
      </w:r>
      <w:r w:rsidR="00FE4777">
        <w:rPr>
          <w:b/>
          <w:lang w:val="en-GB"/>
        </w:rPr>
        <w:t>)</w:t>
      </w:r>
    </w:p>
    <w:p w14:paraId="64B44DD6" w14:textId="5A337C8E" w:rsidR="00E05201" w:rsidRDefault="00E05201" w:rsidP="00FE4777">
      <w:pPr>
        <w:pStyle w:val="Paragrafoelenco"/>
        <w:numPr>
          <w:ilvl w:val="1"/>
          <w:numId w:val="6"/>
        </w:numPr>
        <w:rPr>
          <w:b/>
          <w:lang w:val="en-GB"/>
        </w:rPr>
      </w:pPr>
      <w:r w:rsidRPr="00E05201">
        <w:rPr>
          <w:b/>
          <w:lang w:val="en-GB"/>
        </w:rPr>
        <w:t>Measuring outcomes of AT service delivery and interventions</w:t>
      </w:r>
    </w:p>
    <w:p w14:paraId="1535EE6E" w14:textId="0BCA232E" w:rsidR="00FE4777" w:rsidRDefault="00FE4777" w:rsidP="00FE4777">
      <w:pPr>
        <w:pStyle w:val="Paragrafoelenco"/>
        <w:numPr>
          <w:ilvl w:val="1"/>
          <w:numId w:val="6"/>
        </w:numPr>
        <w:rPr>
          <w:b/>
          <w:lang w:val="en-GB"/>
        </w:rPr>
      </w:pPr>
      <w:r w:rsidRPr="00FE4777">
        <w:rPr>
          <w:b/>
          <w:lang w:val="en-GB"/>
        </w:rPr>
        <w:t xml:space="preserve">The Pelvis: The Basis of Any </w:t>
      </w:r>
      <w:r>
        <w:rPr>
          <w:b/>
          <w:lang w:val="en-GB"/>
        </w:rPr>
        <w:t>Wheelchair</w:t>
      </w:r>
      <w:r w:rsidRPr="00FE4777">
        <w:rPr>
          <w:b/>
          <w:lang w:val="en-GB"/>
        </w:rPr>
        <w:t xml:space="preserve"> Intervention</w:t>
      </w:r>
    </w:p>
    <w:p w14:paraId="6EB7DAD1" w14:textId="2BCB2621" w:rsidR="00FE4777" w:rsidRPr="00E05201" w:rsidRDefault="00E05201" w:rsidP="00E05201">
      <w:pPr>
        <w:pStyle w:val="Paragrafoelenco"/>
        <w:numPr>
          <w:ilvl w:val="1"/>
          <w:numId w:val="6"/>
        </w:numPr>
        <w:rPr>
          <w:b/>
          <w:lang w:val="en-GB"/>
        </w:rPr>
      </w:pPr>
      <w:r w:rsidRPr="00FE4777">
        <w:rPr>
          <w:b/>
          <w:lang w:val="en-GB"/>
        </w:rPr>
        <w:t>Assessing usability of mobile (rolling) shower chairs</w:t>
      </w:r>
    </w:p>
    <w:p w14:paraId="4B83DBF6" w14:textId="0AE6969B" w:rsidR="00983022" w:rsidRPr="00FE4777" w:rsidRDefault="00983022" w:rsidP="00983022">
      <w:pPr>
        <w:pStyle w:val="Paragrafoelenco"/>
        <w:numPr>
          <w:ilvl w:val="0"/>
          <w:numId w:val="6"/>
        </w:numPr>
        <w:rPr>
          <w:b/>
          <w:lang w:val="en-GB"/>
        </w:rPr>
      </w:pPr>
      <w:r w:rsidRPr="00FE4777">
        <w:rPr>
          <w:b/>
          <w:lang w:val="en-GB"/>
        </w:rPr>
        <w:t>AT in Education</w:t>
      </w:r>
      <w:r w:rsidR="007E0256">
        <w:rPr>
          <w:b/>
          <w:lang w:val="en-GB"/>
        </w:rPr>
        <w:t xml:space="preserve"> (Thursday, August 29</w:t>
      </w:r>
      <w:r w:rsidR="007E0256" w:rsidRPr="007E0256">
        <w:rPr>
          <w:b/>
          <w:vertAlign w:val="superscript"/>
          <w:lang w:val="en-GB"/>
        </w:rPr>
        <w:t>th</w:t>
      </w:r>
      <w:r w:rsidR="007E0256">
        <w:rPr>
          <w:b/>
          <w:lang w:val="en-GB"/>
        </w:rPr>
        <w:t>)</w:t>
      </w:r>
    </w:p>
    <w:p w14:paraId="79702619" w14:textId="629FF4E3" w:rsidR="007E0256" w:rsidRDefault="007E0256" w:rsidP="007E0256">
      <w:pPr>
        <w:pStyle w:val="Paragrafoelenco"/>
        <w:numPr>
          <w:ilvl w:val="1"/>
          <w:numId w:val="6"/>
        </w:numPr>
        <w:rPr>
          <w:b/>
          <w:lang w:val="en-GB"/>
        </w:rPr>
      </w:pPr>
      <w:r w:rsidRPr="007E0256">
        <w:rPr>
          <w:b/>
          <w:lang w:val="en-GB"/>
        </w:rPr>
        <w:t>UDL Needs to be a “Bottom-Up” Educational Process</w:t>
      </w:r>
    </w:p>
    <w:p w14:paraId="0593BC11" w14:textId="6238F631" w:rsidR="007E0256" w:rsidRDefault="007E0256" w:rsidP="007E0256">
      <w:pPr>
        <w:pStyle w:val="Paragrafoelenco"/>
        <w:numPr>
          <w:ilvl w:val="1"/>
          <w:numId w:val="6"/>
        </w:numPr>
        <w:rPr>
          <w:b/>
          <w:lang w:val="en-GB"/>
        </w:rPr>
      </w:pPr>
      <w:r w:rsidRPr="007E0256">
        <w:rPr>
          <w:b/>
          <w:lang w:val="en-GB"/>
        </w:rPr>
        <w:t xml:space="preserve">The Assessment, Development, and Implementation of Low and High Technology Augmentative and Alternative Communication (AAC) Systems </w:t>
      </w:r>
    </w:p>
    <w:p w14:paraId="3E499E2D" w14:textId="77777777" w:rsidR="007D696E" w:rsidRPr="007E0256" w:rsidRDefault="007D696E" w:rsidP="007E0256">
      <w:pPr>
        <w:pStyle w:val="Paragrafoelenco"/>
        <w:numPr>
          <w:ilvl w:val="1"/>
          <w:numId w:val="6"/>
        </w:numPr>
        <w:rPr>
          <w:b/>
          <w:lang w:val="en-GB"/>
        </w:rPr>
      </w:pPr>
    </w:p>
    <w:p w14:paraId="7DCBDA64" w14:textId="10861788" w:rsidR="0028080D" w:rsidRDefault="0028080D" w:rsidP="0028080D">
      <w:pPr>
        <w:rPr>
          <w:lang w:val="en-GB"/>
        </w:rPr>
      </w:pPr>
    </w:p>
    <w:p w14:paraId="034170C9" w14:textId="0C857602" w:rsidR="0028080D" w:rsidRDefault="0028080D" w:rsidP="0028080D">
      <w:pPr>
        <w:rPr>
          <w:b/>
          <w:sz w:val="24"/>
          <w:lang w:val="en-GB"/>
        </w:rPr>
      </w:pPr>
      <w:r w:rsidRPr="00531BC2">
        <w:rPr>
          <w:b/>
          <w:sz w:val="24"/>
          <w:lang w:val="en-GB"/>
        </w:rPr>
        <w:t xml:space="preserve">Details can be found below. </w:t>
      </w:r>
    </w:p>
    <w:p w14:paraId="770CD7AE" w14:textId="777F6E32" w:rsidR="00531BC2" w:rsidRDefault="00531BC2">
      <w:pPr>
        <w:rPr>
          <w:b/>
          <w:sz w:val="24"/>
          <w:lang w:val="en-GB"/>
        </w:rPr>
      </w:pPr>
    </w:p>
    <w:p w14:paraId="53F11D92" w14:textId="77777777" w:rsidR="00E05201" w:rsidRPr="00D84AE1" w:rsidRDefault="00E05201" w:rsidP="00E05201">
      <w:pPr>
        <w:pBdr>
          <w:top w:val="single" w:sz="4" w:space="1" w:color="auto"/>
          <w:left w:val="single" w:sz="4" w:space="4" w:color="auto"/>
          <w:bottom w:val="single" w:sz="4" w:space="1" w:color="auto"/>
          <w:right w:val="single" w:sz="4" w:space="4" w:color="auto"/>
        </w:pBdr>
        <w:rPr>
          <w:lang w:val="en-AU"/>
        </w:rPr>
      </w:pPr>
      <w:r>
        <w:rPr>
          <w:b/>
          <w:sz w:val="24"/>
          <w:lang w:val="en-GB"/>
        </w:rPr>
        <w:t>1.</w:t>
      </w:r>
      <w:r w:rsidRPr="00E05201">
        <w:rPr>
          <w:b/>
          <w:sz w:val="24"/>
          <w:lang w:val="en-GB"/>
        </w:rPr>
        <w:t xml:space="preserve">a. </w:t>
      </w:r>
      <w:r w:rsidRPr="00E05201">
        <w:rPr>
          <w:b/>
          <w:lang w:val="en-AU"/>
        </w:rPr>
        <w:t>Measuring outcomes of AT service delivery and interventions</w:t>
      </w:r>
    </w:p>
    <w:p w14:paraId="602CE319" w14:textId="3B6EA5CE" w:rsidR="00E05201" w:rsidRPr="00E05201" w:rsidRDefault="00E05201" w:rsidP="00E05201">
      <w:pPr>
        <w:pBdr>
          <w:top w:val="single" w:sz="4" w:space="1" w:color="auto"/>
          <w:left w:val="single" w:sz="4" w:space="4" w:color="auto"/>
          <w:bottom w:val="single" w:sz="4" w:space="1" w:color="auto"/>
          <w:right w:val="single" w:sz="4" w:space="4" w:color="auto"/>
        </w:pBdr>
        <w:rPr>
          <w:lang w:val="en-GB"/>
        </w:rPr>
      </w:pPr>
      <w:proofErr w:type="spellStart"/>
      <w:r w:rsidRPr="00E05201">
        <w:rPr>
          <w:b/>
          <w:lang w:val="en-AU"/>
        </w:rPr>
        <w:t>Desleigh</w:t>
      </w:r>
      <w:proofErr w:type="spellEnd"/>
      <w:r w:rsidRPr="00E05201">
        <w:rPr>
          <w:b/>
          <w:lang w:val="en-AU"/>
        </w:rPr>
        <w:t xml:space="preserve"> De </w:t>
      </w:r>
      <w:proofErr w:type="spellStart"/>
      <w:r w:rsidRPr="00E05201">
        <w:rPr>
          <w:b/>
          <w:lang w:val="en-AU"/>
        </w:rPr>
        <w:t>Jonge</w:t>
      </w:r>
      <w:proofErr w:type="spellEnd"/>
      <w:r>
        <w:rPr>
          <w:lang w:val="en-AU"/>
        </w:rPr>
        <w:t xml:space="preserve"> (The University of Queensland, Australia) &amp; </w:t>
      </w:r>
      <w:r w:rsidRPr="00E05201">
        <w:rPr>
          <w:b/>
          <w:lang w:val="en-GB"/>
        </w:rPr>
        <w:t>Emma Friesen</w:t>
      </w:r>
      <w:r w:rsidRPr="00E05201">
        <w:rPr>
          <w:lang w:val="en-GB"/>
        </w:rPr>
        <w:t xml:space="preserve"> (Raz Design Inc, Toronto, Canada)</w:t>
      </w:r>
    </w:p>
    <w:p w14:paraId="609705C2" w14:textId="58DE821C" w:rsidR="00E05201" w:rsidRPr="00E05201" w:rsidRDefault="00E05201" w:rsidP="00E05201">
      <w:pPr>
        <w:shd w:val="clear" w:color="auto" w:fill="FFFFFF" w:themeFill="background1"/>
        <w:spacing w:after="0" w:line="240" w:lineRule="auto"/>
        <w:rPr>
          <w:b/>
          <w:lang w:val="en-GB"/>
        </w:rPr>
      </w:pPr>
      <w:r w:rsidRPr="00E05201">
        <w:rPr>
          <w:b/>
          <w:lang w:val="en-GB"/>
        </w:rPr>
        <w:t>Content</w:t>
      </w:r>
    </w:p>
    <w:p w14:paraId="323B9BCD" w14:textId="6D62095E" w:rsidR="00E05201" w:rsidRPr="00E05201" w:rsidRDefault="00E05201" w:rsidP="00E05201">
      <w:pPr>
        <w:shd w:val="clear" w:color="auto" w:fill="FFFFFF" w:themeFill="background1"/>
        <w:rPr>
          <w:rFonts w:eastAsia="+mn-ea" w:cstheme="minorHAnsi"/>
          <w:color w:val="000000"/>
          <w:lang w:val="en-CA"/>
        </w:rPr>
      </w:pPr>
      <w:r w:rsidRPr="00E05201">
        <w:rPr>
          <w:rFonts w:eastAsia="+mn-ea" w:cstheme="minorHAnsi"/>
          <w:color w:val="000000"/>
          <w:lang w:val="en-CA"/>
        </w:rPr>
        <w:t>As AT practitioners, we are increasingly called on to demonstrate outcomes of AT provision, by AT funders, regulators, and policy makers. However, research indicates that few AT practitioners incorporate outcomes measurement into routine service delivery. Practitioners need support and guidance to identify what outcomes to evaluate, and to select and utilise appropriate approaches to measure quantitative and qualitative outcomes.</w:t>
      </w:r>
    </w:p>
    <w:p w14:paraId="33D4D3AD" w14:textId="77777777" w:rsidR="00E05201" w:rsidRPr="00E05201" w:rsidRDefault="00E05201" w:rsidP="00E05201">
      <w:pPr>
        <w:shd w:val="clear" w:color="auto" w:fill="FFFFFF" w:themeFill="background1"/>
        <w:rPr>
          <w:rFonts w:eastAsia="+mn-ea" w:cstheme="minorHAnsi"/>
          <w:color w:val="000000"/>
          <w:lang w:val="en-CA"/>
        </w:rPr>
      </w:pPr>
      <w:r w:rsidRPr="00E05201">
        <w:rPr>
          <w:rFonts w:eastAsia="+mn-ea" w:cstheme="minorHAnsi"/>
          <w:color w:val="000000"/>
          <w:lang w:val="en-CA"/>
        </w:rPr>
        <w:t xml:space="preserve">In this workshop, we will explore the use of outcome measurement in service delivery through discussions and case studies. The workshop will begin with an overview of “outcomes” as it applies to health and disability services. From there, we will discuss the development and psychometric evaluation of measurement instruments, and how published data can be used to select and implement appropriate </w:t>
      </w:r>
      <w:r w:rsidRPr="00E05201">
        <w:rPr>
          <w:rFonts w:eastAsia="+mn-ea" w:cstheme="minorHAnsi"/>
          <w:color w:val="000000"/>
          <w:lang w:val="en-CA"/>
        </w:rPr>
        <w:lastRenderedPageBreak/>
        <w:t>approaches to measuring outcomes. We will have opportunities to explore various stakeholder perspectives on outcomes measurement, such as those of interest to AT users, practitioners, suppliers, manufacturers, and funders.  We will discuss various case studies and identify possible resources available for information and support.</w:t>
      </w:r>
    </w:p>
    <w:p w14:paraId="6B3249C1" w14:textId="2F5DFEAA" w:rsidR="00E05201" w:rsidRPr="003527AE" w:rsidRDefault="00E05201" w:rsidP="003527AE">
      <w:pPr>
        <w:shd w:val="clear" w:color="auto" w:fill="FFFFFF" w:themeFill="background1"/>
        <w:spacing w:after="0" w:line="240" w:lineRule="auto"/>
        <w:rPr>
          <w:b/>
          <w:lang w:val="en-GB"/>
        </w:rPr>
      </w:pPr>
      <w:r w:rsidRPr="003527AE">
        <w:rPr>
          <w:b/>
          <w:lang w:val="en-GB"/>
        </w:rPr>
        <w:t>Typical target learners</w:t>
      </w:r>
    </w:p>
    <w:p w14:paraId="6A0A3E48" w14:textId="77777777" w:rsidR="003527AE" w:rsidRPr="00757809" w:rsidRDefault="003527AE" w:rsidP="003527AE">
      <w:pPr>
        <w:rPr>
          <w:lang w:val="en-AU"/>
        </w:rPr>
      </w:pPr>
      <w:r w:rsidRPr="00757809">
        <w:rPr>
          <w:lang w:val="en-AU"/>
        </w:rPr>
        <w:t>AT practitioners e.g. OTs, PTs, Rehab engineers; policy makers &amp; funders</w:t>
      </w:r>
    </w:p>
    <w:p w14:paraId="2604420D" w14:textId="77777777" w:rsidR="003527AE" w:rsidRPr="003527AE" w:rsidRDefault="003527AE" w:rsidP="003527AE">
      <w:pPr>
        <w:shd w:val="clear" w:color="auto" w:fill="FFFFFF" w:themeFill="background1"/>
        <w:spacing w:after="0" w:line="240" w:lineRule="auto"/>
        <w:rPr>
          <w:b/>
          <w:lang w:val="en-GB"/>
        </w:rPr>
      </w:pPr>
      <w:r w:rsidRPr="003527AE">
        <w:rPr>
          <w:b/>
          <w:lang w:val="en-GB"/>
        </w:rPr>
        <w:t xml:space="preserve">Learning outcomes of the session </w:t>
      </w:r>
    </w:p>
    <w:p w14:paraId="08EED6AC" w14:textId="77777777" w:rsidR="003527AE" w:rsidRPr="00D84AE1" w:rsidRDefault="003527AE" w:rsidP="003527AE">
      <w:pPr>
        <w:spacing w:after="0"/>
        <w:rPr>
          <w:lang w:val="en-AU"/>
        </w:rPr>
      </w:pPr>
      <w:r w:rsidRPr="00D84AE1">
        <w:rPr>
          <w:lang w:val="en-AU"/>
        </w:rPr>
        <w:t>At the end of the session, participants will be able to:</w:t>
      </w:r>
    </w:p>
    <w:p w14:paraId="4DAE3E54" w14:textId="77777777" w:rsidR="003527AE" w:rsidRPr="003527AE" w:rsidRDefault="003527AE" w:rsidP="003527AE">
      <w:pPr>
        <w:pStyle w:val="Paragrafoelenco"/>
        <w:numPr>
          <w:ilvl w:val="0"/>
          <w:numId w:val="12"/>
        </w:numPr>
        <w:spacing w:after="160" w:line="259" w:lineRule="auto"/>
        <w:rPr>
          <w:lang w:val="en-AU"/>
        </w:rPr>
      </w:pPr>
      <w:r w:rsidRPr="003527AE">
        <w:rPr>
          <w:lang w:val="en-AU"/>
        </w:rPr>
        <w:t>Identify three major areas of “outcomes” in delivery of Assistive Technology services;</w:t>
      </w:r>
    </w:p>
    <w:p w14:paraId="3099FF0C" w14:textId="77777777" w:rsidR="003527AE" w:rsidRPr="003527AE" w:rsidRDefault="003527AE" w:rsidP="003527AE">
      <w:pPr>
        <w:pStyle w:val="Paragrafoelenco"/>
        <w:numPr>
          <w:ilvl w:val="0"/>
          <w:numId w:val="12"/>
        </w:numPr>
        <w:spacing w:after="160" w:line="259" w:lineRule="auto"/>
        <w:rPr>
          <w:lang w:val="en-AU"/>
        </w:rPr>
      </w:pPr>
      <w:r w:rsidRPr="003527AE">
        <w:rPr>
          <w:lang w:val="en-AU"/>
        </w:rPr>
        <w:t xml:space="preserve">Describe how specific outcomes measures fit into overall service evaluation frameworks and strategies; </w:t>
      </w:r>
    </w:p>
    <w:p w14:paraId="1EDA43BB" w14:textId="77777777" w:rsidR="003527AE" w:rsidRPr="003527AE" w:rsidRDefault="003527AE" w:rsidP="003527AE">
      <w:pPr>
        <w:pStyle w:val="Paragrafoelenco"/>
        <w:numPr>
          <w:ilvl w:val="0"/>
          <w:numId w:val="12"/>
        </w:numPr>
        <w:spacing w:after="160" w:line="259" w:lineRule="auto"/>
        <w:rPr>
          <w:lang w:val="en-AU"/>
        </w:rPr>
      </w:pPr>
      <w:r w:rsidRPr="003527AE">
        <w:rPr>
          <w:lang w:val="en-AU"/>
        </w:rPr>
        <w:t>Evaluate possible data collection approaches, and existing outcomes measurement instruments using ten questions; and</w:t>
      </w:r>
    </w:p>
    <w:p w14:paraId="7C0FDDB9" w14:textId="77777777" w:rsidR="003527AE" w:rsidRPr="003527AE" w:rsidRDefault="003527AE" w:rsidP="002A3BF8">
      <w:pPr>
        <w:pStyle w:val="Paragrafoelenco"/>
        <w:numPr>
          <w:ilvl w:val="0"/>
          <w:numId w:val="12"/>
        </w:numPr>
        <w:spacing w:after="160" w:line="259" w:lineRule="auto"/>
        <w:rPr>
          <w:sz w:val="24"/>
          <w:lang w:val="en-GB"/>
        </w:rPr>
      </w:pPr>
      <w:r w:rsidRPr="003527AE">
        <w:rPr>
          <w:lang w:val="en-AU"/>
        </w:rPr>
        <w:t xml:space="preserve">Identify existing and potential sources of data available that could be used for measuring outcomes; </w:t>
      </w:r>
    </w:p>
    <w:p w14:paraId="4714CAC1" w14:textId="63294455" w:rsidR="00E05201" w:rsidRPr="003527AE" w:rsidRDefault="003527AE" w:rsidP="002A3BF8">
      <w:pPr>
        <w:pStyle w:val="Paragrafoelenco"/>
        <w:numPr>
          <w:ilvl w:val="0"/>
          <w:numId w:val="12"/>
        </w:numPr>
        <w:spacing w:after="160" w:line="259" w:lineRule="auto"/>
        <w:rPr>
          <w:sz w:val="24"/>
          <w:lang w:val="en-GB"/>
        </w:rPr>
      </w:pPr>
      <w:r w:rsidRPr="003527AE">
        <w:rPr>
          <w:lang w:val="en-AU"/>
        </w:rPr>
        <w:t>Identify three “next steps” in locating and evaluating information and existing outcome measurement instruments</w:t>
      </w:r>
      <w:r>
        <w:rPr>
          <w:lang w:val="en-AU"/>
        </w:rPr>
        <w:t>.</w:t>
      </w:r>
    </w:p>
    <w:p w14:paraId="0133D221" w14:textId="39F23F83" w:rsidR="003527AE" w:rsidRPr="003527AE" w:rsidRDefault="003527AE" w:rsidP="003527AE">
      <w:pPr>
        <w:spacing w:after="0" w:line="240" w:lineRule="auto"/>
        <w:rPr>
          <w:b/>
          <w:lang w:val="en-AU"/>
        </w:rPr>
      </w:pPr>
      <w:r>
        <w:rPr>
          <w:b/>
          <w:lang w:val="en-AU"/>
        </w:rPr>
        <w:t>P</w:t>
      </w:r>
      <w:r w:rsidRPr="003527AE">
        <w:rPr>
          <w:b/>
          <w:lang w:val="en-AU"/>
        </w:rPr>
        <w:t>roposed format</w:t>
      </w:r>
    </w:p>
    <w:p w14:paraId="23B731E8" w14:textId="4D706C22" w:rsidR="003527AE" w:rsidRPr="003527AE" w:rsidRDefault="003527AE" w:rsidP="003527AE">
      <w:pPr>
        <w:spacing w:after="0" w:line="240" w:lineRule="auto"/>
        <w:rPr>
          <w:i/>
          <w:lang w:val="en-GB"/>
        </w:rPr>
      </w:pPr>
      <w:r w:rsidRPr="003527AE">
        <w:rPr>
          <w:lang w:val="en-AU"/>
        </w:rPr>
        <w:t xml:space="preserve">The workshop will use a combination of lectures, group discussion, and small group work. The lecture component will address the major learning topics for Learning Outcomes #1, 2 &amp; 3. The group discussion, using case studies, will address the topics in Learning Outcomes #1, 2 &amp; 4. The small group work will require participants to reflect on their AT use or service delivery settings, and develop ideas associated with Learning Outcomes #4 &amp; 5. </w:t>
      </w:r>
    </w:p>
    <w:p w14:paraId="7551BE77" w14:textId="77777777" w:rsidR="00E05201" w:rsidRDefault="00E05201">
      <w:pPr>
        <w:rPr>
          <w:b/>
          <w:sz w:val="24"/>
          <w:lang w:val="en-GB"/>
        </w:rPr>
      </w:pPr>
    </w:p>
    <w:p w14:paraId="2F5F572E" w14:textId="2CF5D0D9" w:rsidR="00983022" w:rsidRPr="00983022" w:rsidRDefault="00FE4777" w:rsidP="00531BC2">
      <w:pPr>
        <w:pBdr>
          <w:top w:val="single" w:sz="4" w:space="1" w:color="auto"/>
          <w:left w:val="single" w:sz="4" w:space="4" w:color="auto"/>
          <w:bottom w:val="single" w:sz="4" w:space="1" w:color="auto"/>
          <w:right w:val="single" w:sz="4" w:space="4" w:color="auto"/>
        </w:pBdr>
        <w:shd w:val="clear" w:color="auto" w:fill="FFFFFF" w:themeFill="background1"/>
        <w:rPr>
          <w:b/>
          <w:sz w:val="24"/>
          <w:lang w:val="en-GB"/>
        </w:rPr>
      </w:pPr>
      <w:r>
        <w:rPr>
          <w:b/>
          <w:sz w:val="24"/>
          <w:lang w:val="en-GB"/>
        </w:rPr>
        <w:t xml:space="preserve">1.b. </w:t>
      </w:r>
      <w:r w:rsidR="00983022" w:rsidRPr="00983022">
        <w:rPr>
          <w:b/>
          <w:sz w:val="24"/>
          <w:lang w:val="en-GB"/>
        </w:rPr>
        <w:t xml:space="preserve">The Pelvis: The Basis of Any </w:t>
      </w:r>
      <w:r>
        <w:rPr>
          <w:b/>
          <w:sz w:val="24"/>
          <w:lang w:val="en-GB"/>
        </w:rPr>
        <w:t>Wheelchair</w:t>
      </w:r>
      <w:r w:rsidR="00983022" w:rsidRPr="00983022">
        <w:rPr>
          <w:b/>
          <w:sz w:val="24"/>
          <w:lang w:val="en-GB"/>
        </w:rPr>
        <w:t xml:space="preserve"> Intervention</w:t>
      </w:r>
    </w:p>
    <w:p w14:paraId="21FEC0B7" w14:textId="1179FB0D" w:rsidR="00983022" w:rsidRPr="00983022" w:rsidRDefault="00983022" w:rsidP="00531BC2">
      <w:pPr>
        <w:pBdr>
          <w:top w:val="single" w:sz="4" w:space="1" w:color="auto"/>
          <w:left w:val="single" w:sz="4" w:space="4" w:color="auto"/>
          <w:bottom w:val="single" w:sz="4" w:space="1" w:color="auto"/>
          <w:right w:val="single" w:sz="4" w:space="4" w:color="auto"/>
        </w:pBdr>
        <w:shd w:val="clear" w:color="auto" w:fill="FFFFFF" w:themeFill="background1"/>
        <w:rPr>
          <w:lang w:val="fr-CA"/>
        </w:rPr>
      </w:pPr>
      <w:r w:rsidRPr="00983022">
        <w:rPr>
          <w:b/>
          <w:lang w:val="en-GB"/>
        </w:rPr>
        <w:t xml:space="preserve">Michelle </w:t>
      </w:r>
      <w:proofErr w:type="spellStart"/>
      <w:r w:rsidRPr="00983022">
        <w:rPr>
          <w:b/>
          <w:lang w:val="en-GB"/>
        </w:rPr>
        <w:t>Ishack</w:t>
      </w:r>
      <w:proofErr w:type="spellEnd"/>
      <w:r w:rsidRPr="00983022">
        <w:rPr>
          <w:b/>
          <w:lang w:val="en-GB"/>
        </w:rPr>
        <w:t xml:space="preserve"> </w:t>
      </w:r>
      <w:r w:rsidRPr="00983022">
        <w:rPr>
          <w:lang w:val="en-GB"/>
        </w:rPr>
        <w:t>(</w:t>
      </w:r>
      <w:r w:rsidRPr="00983022">
        <w:rPr>
          <w:lang w:val="fr-CA"/>
        </w:rPr>
        <w:t xml:space="preserve">Constance Lethbridge </w:t>
      </w:r>
      <w:proofErr w:type="spellStart"/>
      <w:r w:rsidRPr="00983022">
        <w:rPr>
          <w:lang w:val="fr-CA"/>
        </w:rPr>
        <w:t>Rehabilitation</w:t>
      </w:r>
      <w:proofErr w:type="spellEnd"/>
      <w:r w:rsidRPr="00983022">
        <w:rPr>
          <w:lang w:val="fr-CA"/>
        </w:rPr>
        <w:t xml:space="preserve"> Centre, </w:t>
      </w:r>
      <w:r w:rsidR="00F350F3">
        <w:rPr>
          <w:lang w:val="fr-CA"/>
        </w:rPr>
        <w:t>Canada</w:t>
      </w:r>
      <w:r w:rsidRPr="00983022">
        <w:rPr>
          <w:lang w:val="fr-CA"/>
        </w:rPr>
        <w:t>)</w:t>
      </w:r>
    </w:p>
    <w:p w14:paraId="547D1325" w14:textId="3D602DB5" w:rsidR="00983022" w:rsidRPr="00983022" w:rsidRDefault="00983022" w:rsidP="00531BC2">
      <w:pPr>
        <w:shd w:val="clear" w:color="auto" w:fill="FFFFFF" w:themeFill="background1"/>
        <w:spacing w:after="0" w:line="240" w:lineRule="auto"/>
        <w:rPr>
          <w:b/>
          <w:lang w:val="en-GB"/>
        </w:rPr>
      </w:pPr>
      <w:r w:rsidRPr="00983022">
        <w:rPr>
          <w:b/>
          <w:lang w:val="en-GB"/>
        </w:rPr>
        <w:t>Content</w:t>
      </w:r>
    </w:p>
    <w:p w14:paraId="5D54623C" w14:textId="77777777" w:rsidR="00983022" w:rsidRDefault="00983022" w:rsidP="00531BC2">
      <w:pPr>
        <w:shd w:val="clear" w:color="auto" w:fill="FFFFFF" w:themeFill="background1"/>
        <w:rPr>
          <w:rFonts w:eastAsia="+mn-ea" w:cstheme="minorHAnsi"/>
          <w:color w:val="000000"/>
          <w:lang w:val="en-CA"/>
        </w:rPr>
      </w:pPr>
      <w:r>
        <w:rPr>
          <w:rFonts w:eastAsia="+mn-ea" w:cstheme="minorHAnsi"/>
          <w:color w:val="000000"/>
          <w:lang w:val="en-GB"/>
        </w:rPr>
        <w:t xml:space="preserve">With </w:t>
      </w:r>
      <w:r>
        <w:rPr>
          <w:rFonts w:eastAsia="+mn-ea" w:cstheme="minorHAnsi"/>
          <w:color w:val="000000"/>
          <w:lang w:val="en-CA"/>
        </w:rPr>
        <w:t xml:space="preserve">65% of our weight resting on our thighs and buttocks in an upright sitting position, it is essential that our pelvis be well positioned and stabilized before attempting any other intervention in a wheelchair. Anatomy of the pelvis will be reviewed in order to understand its position and deformities, </w:t>
      </w:r>
      <w:proofErr w:type="gramStart"/>
      <w:r>
        <w:rPr>
          <w:rFonts w:eastAsia="+mn-ea" w:cstheme="minorHAnsi"/>
          <w:color w:val="000000"/>
          <w:lang w:val="en-CA"/>
        </w:rPr>
        <w:t>so as to</w:t>
      </w:r>
      <w:proofErr w:type="gramEnd"/>
      <w:r>
        <w:rPr>
          <w:rFonts w:eastAsia="+mn-ea" w:cstheme="minorHAnsi"/>
          <w:color w:val="000000"/>
          <w:lang w:val="en-CA"/>
        </w:rPr>
        <w:t xml:space="preserve"> ensure an appropriate intervention. Common seating problems related to the pelvis will be addressed, such as sliding, skin break down and discomfort, with an emphasis on identifying the cause of the problem in order </w:t>
      </w:r>
      <w:r>
        <w:rPr>
          <w:rFonts w:eastAsia="+mn-ea" w:cstheme="minorHAnsi"/>
          <w:color w:val="000000"/>
          <w:lang w:val="en-CA"/>
        </w:rPr>
        <w:lastRenderedPageBreak/>
        <w:t xml:space="preserve">to identify the appropriate solution. Intervention objectives pertaining to the pelvis always relate back to comfort, stability, pressure distribution, function, support, safety, prevention and correction. </w:t>
      </w:r>
    </w:p>
    <w:p w14:paraId="094971F0" w14:textId="77777777" w:rsidR="00983022" w:rsidRDefault="00983022" w:rsidP="00531BC2">
      <w:pPr>
        <w:shd w:val="clear" w:color="auto" w:fill="FFFFFF" w:themeFill="background1"/>
        <w:spacing w:after="0" w:line="240" w:lineRule="auto"/>
        <w:rPr>
          <w:b/>
          <w:lang w:val="en-GB"/>
        </w:rPr>
      </w:pPr>
      <w:r>
        <w:rPr>
          <w:b/>
          <w:lang w:val="en-GB"/>
        </w:rPr>
        <w:t xml:space="preserve">Typical target learners </w:t>
      </w:r>
    </w:p>
    <w:p w14:paraId="0A1AC46C" w14:textId="77777777" w:rsidR="00983022" w:rsidRDefault="00983022" w:rsidP="00531BC2">
      <w:pPr>
        <w:shd w:val="clear" w:color="auto" w:fill="FFFFFF" w:themeFill="background1"/>
        <w:rPr>
          <w:lang w:val="en-GB"/>
        </w:rPr>
      </w:pPr>
      <w:r>
        <w:rPr>
          <w:lang w:val="en-GB"/>
        </w:rPr>
        <w:t xml:space="preserve">Typical learners in this session would be clinicians. </w:t>
      </w:r>
    </w:p>
    <w:p w14:paraId="3FEE0C98" w14:textId="77777777" w:rsidR="00983022" w:rsidRDefault="00983022" w:rsidP="00531BC2">
      <w:pPr>
        <w:shd w:val="clear" w:color="auto" w:fill="FFFFFF" w:themeFill="background1"/>
        <w:spacing w:after="0" w:line="240" w:lineRule="auto"/>
        <w:rPr>
          <w:b/>
          <w:lang w:val="en-GB"/>
        </w:rPr>
      </w:pPr>
      <w:r>
        <w:rPr>
          <w:b/>
          <w:lang w:val="en-GB"/>
        </w:rPr>
        <w:t xml:space="preserve">Learning outcomes of the session </w:t>
      </w:r>
    </w:p>
    <w:p w14:paraId="1C396E2E" w14:textId="5F4A216A" w:rsidR="00983022" w:rsidRDefault="00983022" w:rsidP="00531BC2">
      <w:pPr>
        <w:shd w:val="clear" w:color="auto" w:fill="FFFFFF" w:themeFill="background1"/>
        <w:spacing w:after="0" w:line="240" w:lineRule="auto"/>
        <w:rPr>
          <w:lang w:val="en-GB"/>
        </w:rPr>
      </w:pPr>
      <w:r>
        <w:rPr>
          <w:lang w:val="en-GB"/>
        </w:rPr>
        <w:t>At the end of the session the participants will be able to:</w:t>
      </w:r>
    </w:p>
    <w:p w14:paraId="6244A75C" w14:textId="2B974C89" w:rsidR="00983022" w:rsidRDefault="00983022" w:rsidP="00531BC2">
      <w:pPr>
        <w:pStyle w:val="Paragrafoelenco"/>
        <w:numPr>
          <w:ilvl w:val="0"/>
          <w:numId w:val="5"/>
        </w:numPr>
        <w:shd w:val="clear" w:color="auto" w:fill="FFFFFF" w:themeFill="background1"/>
        <w:spacing w:after="0" w:line="240" w:lineRule="auto"/>
        <w:rPr>
          <w:lang w:val="en-GB"/>
        </w:rPr>
      </w:pPr>
      <w:r>
        <w:rPr>
          <w:lang w:val="en-GB"/>
        </w:rPr>
        <w:t>Recognize various postural deformities related to the pelvis and their impact on daily function;</w:t>
      </w:r>
    </w:p>
    <w:p w14:paraId="7ED56DA7" w14:textId="0777EA8D" w:rsidR="00983022" w:rsidRDefault="00983022" w:rsidP="00531BC2">
      <w:pPr>
        <w:pStyle w:val="Paragrafoelenco"/>
        <w:numPr>
          <w:ilvl w:val="0"/>
          <w:numId w:val="5"/>
        </w:numPr>
        <w:shd w:val="clear" w:color="auto" w:fill="FFFFFF" w:themeFill="background1"/>
        <w:spacing w:after="0" w:line="240" w:lineRule="auto"/>
        <w:rPr>
          <w:lang w:val="en-GB"/>
        </w:rPr>
      </w:pPr>
      <w:r>
        <w:rPr>
          <w:lang w:val="en-GB"/>
        </w:rPr>
        <w:t xml:space="preserve">Have a better understanding of </w:t>
      </w:r>
      <w:proofErr w:type="gramStart"/>
      <w:r>
        <w:rPr>
          <w:lang w:val="en-GB"/>
        </w:rPr>
        <w:t>how to</w:t>
      </w:r>
      <w:proofErr w:type="gramEnd"/>
      <w:r>
        <w:rPr>
          <w:lang w:val="en-GB"/>
        </w:rPr>
        <w:t xml:space="preserve"> problem solve in order to identify appropriate solutions to secure the pelvis;</w:t>
      </w:r>
    </w:p>
    <w:p w14:paraId="5CDC9BD3" w14:textId="64B2E9B9" w:rsidR="00983022" w:rsidRDefault="00983022" w:rsidP="00531BC2">
      <w:pPr>
        <w:pStyle w:val="Paragrafoelenco"/>
        <w:numPr>
          <w:ilvl w:val="0"/>
          <w:numId w:val="5"/>
        </w:numPr>
        <w:shd w:val="clear" w:color="auto" w:fill="FFFFFF" w:themeFill="background1"/>
        <w:spacing w:after="0" w:line="240" w:lineRule="auto"/>
        <w:rPr>
          <w:lang w:val="en-GB"/>
        </w:rPr>
      </w:pPr>
      <w:r>
        <w:rPr>
          <w:lang w:val="en-GB"/>
        </w:rPr>
        <w:t>Identify which wheelchair components impact the pelvis’s position and how to use them appropriately for a successful intervention.</w:t>
      </w:r>
    </w:p>
    <w:p w14:paraId="20B8E927" w14:textId="57728695" w:rsidR="00FF2FD9" w:rsidRDefault="00FF2FD9" w:rsidP="00531BC2">
      <w:pPr>
        <w:shd w:val="clear" w:color="auto" w:fill="FFFFFF" w:themeFill="background1"/>
        <w:spacing w:after="0" w:line="240" w:lineRule="auto"/>
        <w:rPr>
          <w:b/>
          <w:lang w:val="en-GB"/>
        </w:rPr>
      </w:pPr>
    </w:p>
    <w:p w14:paraId="62448E93" w14:textId="77777777" w:rsidR="00531BC2" w:rsidRPr="001D6BE9" w:rsidRDefault="00531BC2" w:rsidP="00531BC2">
      <w:pPr>
        <w:spacing w:after="0" w:line="240" w:lineRule="auto"/>
        <w:rPr>
          <w:b/>
          <w:lang w:val="en-GB"/>
        </w:rPr>
      </w:pPr>
      <w:r w:rsidRPr="001D6BE9">
        <w:rPr>
          <w:b/>
          <w:lang w:val="en-GB"/>
        </w:rPr>
        <w:t>Proposed format</w:t>
      </w:r>
    </w:p>
    <w:p w14:paraId="72F14B23" w14:textId="77777777" w:rsidR="00531BC2" w:rsidRPr="00844C6E" w:rsidRDefault="00531BC2" w:rsidP="00531BC2">
      <w:pPr>
        <w:spacing w:after="0" w:line="240" w:lineRule="auto"/>
        <w:rPr>
          <w:lang w:val="en-GB"/>
        </w:rPr>
      </w:pPr>
      <w:r>
        <w:rPr>
          <w:lang w:val="en-GB"/>
        </w:rPr>
        <w:t xml:space="preserve">The presentation will be a lecture with a question period at the end. Participants will be encouraged to palpate themselves in order to practice finding the pelvis’s basic anatomical landmarks. </w:t>
      </w:r>
    </w:p>
    <w:p w14:paraId="5FA1F704" w14:textId="4AA2F245" w:rsidR="00FE4777" w:rsidRDefault="00FE4777" w:rsidP="00531BC2">
      <w:pPr>
        <w:shd w:val="clear" w:color="auto" w:fill="FFFFFF" w:themeFill="background1"/>
        <w:rPr>
          <w:b/>
          <w:lang w:val="en-GB"/>
        </w:rPr>
      </w:pPr>
    </w:p>
    <w:p w14:paraId="08F9D6B1" w14:textId="68F881C4" w:rsidR="00E05201" w:rsidRPr="00983022" w:rsidRDefault="00E05201" w:rsidP="00E05201">
      <w:pPr>
        <w:pBdr>
          <w:top w:val="single" w:sz="4" w:space="1" w:color="auto"/>
          <w:left w:val="single" w:sz="4" w:space="4" w:color="auto"/>
          <w:bottom w:val="single" w:sz="4" w:space="1" w:color="auto"/>
          <w:right w:val="single" w:sz="4" w:space="4" w:color="auto"/>
        </w:pBdr>
        <w:shd w:val="clear" w:color="auto" w:fill="FFFFFF" w:themeFill="background1"/>
        <w:rPr>
          <w:b/>
          <w:sz w:val="24"/>
          <w:lang w:val="en-GB"/>
        </w:rPr>
      </w:pPr>
      <w:r>
        <w:rPr>
          <w:b/>
          <w:sz w:val="24"/>
          <w:lang w:val="en-GB"/>
        </w:rPr>
        <w:t xml:space="preserve">1.c. </w:t>
      </w:r>
      <w:r w:rsidRPr="00983022">
        <w:rPr>
          <w:b/>
          <w:sz w:val="24"/>
          <w:lang w:val="en-GB"/>
        </w:rPr>
        <w:t>Assessing usability of mobile (rolling) shower chairs</w:t>
      </w:r>
    </w:p>
    <w:p w14:paraId="73ADFE5E" w14:textId="77777777" w:rsidR="00E05201" w:rsidRPr="00983022" w:rsidRDefault="00E05201" w:rsidP="00E05201">
      <w:pPr>
        <w:pBdr>
          <w:top w:val="single" w:sz="4" w:space="1" w:color="auto"/>
          <w:left w:val="single" w:sz="4" w:space="4" w:color="auto"/>
          <w:bottom w:val="single" w:sz="4" w:space="1" w:color="auto"/>
          <w:right w:val="single" w:sz="4" w:space="4" w:color="auto"/>
        </w:pBdr>
        <w:shd w:val="clear" w:color="auto" w:fill="FFFFFF" w:themeFill="background1"/>
        <w:rPr>
          <w:lang w:val="en-GB"/>
        </w:rPr>
      </w:pPr>
      <w:r>
        <w:rPr>
          <w:b/>
          <w:lang w:val="en-GB"/>
        </w:rPr>
        <w:t>Emma Friesen</w:t>
      </w:r>
      <w:r w:rsidRPr="007E0256">
        <w:rPr>
          <w:lang w:val="en-GB"/>
        </w:rPr>
        <w:t xml:space="preserve">, </w:t>
      </w:r>
      <w:proofErr w:type="spellStart"/>
      <w:r w:rsidRPr="007E0256">
        <w:rPr>
          <w:lang w:val="en-GB"/>
        </w:rPr>
        <w:t>PdD</w:t>
      </w:r>
      <w:proofErr w:type="spellEnd"/>
      <w:r>
        <w:rPr>
          <w:b/>
          <w:lang w:val="en-GB"/>
        </w:rPr>
        <w:t xml:space="preserve"> </w:t>
      </w:r>
      <w:r w:rsidRPr="00983022">
        <w:rPr>
          <w:lang w:val="en-GB"/>
        </w:rPr>
        <w:t>(Raz Design Inc.)</w:t>
      </w:r>
    </w:p>
    <w:p w14:paraId="75045395" w14:textId="77777777" w:rsidR="00E05201" w:rsidRPr="00983022" w:rsidRDefault="00E05201" w:rsidP="00E05201">
      <w:pPr>
        <w:shd w:val="clear" w:color="auto" w:fill="FFFFFF" w:themeFill="background1"/>
        <w:spacing w:after="0" w:line="240" w:lineRule="auto"/>
        <w:rPr>
          <w:b/>
          <w:lang w:val="en-GB"/>
        </w:rPr>
      </w:pPr>
      <w:r w:rsidRPr="00983022">
        <w:rPr>
          <w:b/>
          <w:lang w:val="en-GB"/>
        </w:rPr>
        <w:t>Content</w:t>
      </w:r>
    </w:p>
    <w:p w14:paraId="420769A6" w14:textId="77777777" w:rsidR="00E05201" w:rsidRPr="002B5CDF" w:rsidRDefault="00E05201" w:rsidP="00E05201">
      <w:pPr>
        <w:shd w:val="clear" w:color="auto" w:fill="FFFFFF" w:themeFill="background1"/>
        <w:rPr>
          <w:lang w:val="en-GB"/>
        </w:rPr>
      </w:pPr>
      <w:r w:rsidRPr="002B5CDF">
        <w:rPr>
          <w:lang w:val="en-GB"/>
        </w:rPr>
        <w:t xml:space="preserve">Mobile </w:t>
      </w:r>
      <w:r>
        <w:rPr>
          <w:lang w:val="en-GB"/>
        </w:rPr>
        <w:t xml:space="preserve">(rolling) </w:t>
      </w:r>
      <w:r w:rsidRPr="002B5CDF">
        <w:rPr>
          <w:lang w:val="en-GB"/>
        </w:rPr>
        <w:t xml:space="preserve">shower chairs are used by adults with spinal cord injury (SCI) for </w:t>
      </w:r>
      <w:r>
        <w:rPr>
          <w:lang w:val="en-GB"/>
        </w:rPr>
        <w:t xml:space="preserve">activities including </w:t>
      </w:r>
      <w:r w:rsidRPr="002B5CDF">
        <w:rPr>
          <w:lang w:val="en-GB"/>
        </w:rPr>
        <w:t xml:space="preserve">showering, intimate hygiene, and bowel management. </w:t>
      </w:r>
      <w:r>
        <w:rPr>
          <w:lang w:val="en-GB"/>
        </w:rPr>
        <w:t>Workshop p</w:t>
      </w:r>
      <w:r w:rsidRPr="002B5CDF">
        <w:rPr>
          <w:lang w:val="en-GB"/>
        </w:rPr>
        <w:t>articipants</w:t>
      </w:r>
      <w:r>
        <w:rPr>
          <w:lang w:val="en-GB"/>
        </w:rPr>
        <w:t xml:space="preserve"> will </w:t>
      </w:r>
      <w:r w:rsidRPr="002B5CDF">
        <w:rPr>
          <w:lang w:val="en-GB"/>
        </w:rPr>
        <w:t>explore the use</w:t>
      </w:r>
      <w:r>
        <w:rPr>
          <w:lang w:val="en-GB"/>
        </w:rPr>
        <w:t xml:space="preserve">, usability, and </w:t>
      </w:r>
      <w:r w:rsidRPr="002B5CDF">
        <w:rPr>
          <w:lang w:val="en-GB"/>
        </w:rPr>
        <w:t xml:space="preserve">assessment of mobile </w:t>
      </w:r>
      <w:r>
        <w:rPr>
          <w:lang w:val="en-GB"/>
        </w:rPr>
        <w:t xml:space="preserve">(rolling) </w:t>
      </w:r>
      <w:r w:rsidRPr="002B5CDF">
        <w:rPr>
          <w:lang w:val="en-GB"/>
        </w:rPr>
        <w:t>shower chairs</w:t>
      </w:r>
      <w:r>
        <w:rPr>
          <w:lang w:val="en-GB"/>
        </w:rPr>
        <w:t>, and review recent research on the topic by the presenter. Participants will then discuss t</w:t>
      </w:r>
      <w:r w:rsidRPr="002B5CDF">
        <w:rPr>
          <w:lang w:val="en-GB"/>
        </w:rPr>
        <w:t xml:space="preserve">hree validated questionnaires </w:t>
      </w:r>
      <w:r>
        <w:rPr>
          <w:lang w:val="en-GB"/>
        </w:rPr>
        <w:t>that can be used to assess</w:t>
      </w:r>
      <w:r w:rsidRPr="002B5CDF">
        <w:rPr>
          <w:lang w:val="en-GB"/>
        </w:rPr>
        <w:t xml:space="preserve"> usability: the </w:t>
      </w:r>
      <w:r w:rsidRPr="002B5CDF">
        <w:rPr>
          <w:i/>
          <w:lang w:val="en-GB"/>
        </w:rPr>
        <w:t xml:space="preserve">electronic Mobile shower commode </w:t>
      </w:r>
      <w:proofErr w:type="spellStart"/>
      <w:r w:rsidRPr="002B5CDF">
        <w:rPr>
          <w:i/>
          <w:lang w:val="en-GB"/>
        </w:rPr>
        <w:t>ASsessment</w:t>
      </w:r>
      <w:proofErr w:type="spellEnd"/>
      <w:r w:rsidRPr="002B5CDF">
        <w:rPr>
          <w:i/>
          <w:lang w:val="en-GB"/>
        </w:rPr>
        <w:t xml:space="preserve"> Tool (</w:t>
      </w:r>
      <w:proofErr w:type="spellStart"/>
      <w:r w:rsidRPr="002B5CDF">
        <w:rPr>
          <w:i/>
          <w:lang w:val="en-GB"/>
        </w:rPr>
        <w:t>eMAST</w:t>
      </w:r>
      <w:proofErr w:type="spellEnd"/>
      <w:r w:rsidRPr="002B5CDF">
        <w:rPr>
          <w:i/>
          <w:lang w:val="en-GB"/>
        </w:rPr>
        <w:t>) 1.0</w:t>
      </w:r>
      <w:r w:rsidRPr="002B5CDF">
        <w:rPr>
          <w:lang w:val="en-GB"/>
        </w:rPr>
        <w:t xml:space="preserve">, the devices subscale of the </w:t>
      </w:r>
      <w:r w:rsidRPr="002B5CDF">
        <w:rPr>
          <w:i/>
          <w:lang w:val="en-GB"/>
        </w:rPr>
        <w:t>Quebec User Evaluation of Satisfaction with assistive Technology Version 2 (QUEST 2.0)</w:t>
      </w:r>
      <w:r w:rsidRPr="002B5CDF">
        <w:rPr>
          <w:lang w:val="en-GB"/>
        </w:rPr>
        <w:t xml:space="preserve">, and the modified </w:t>
      </w:r>
      <w:r w:rsidRPr="002B5CDF">
        <w:rPr>
          <w:i/>
          <w:lang w:val="en-GB"/>
        </w:rPr>
        <w:t>System Usability Scale (SUS).</w:t>
      </w:r>
      <w:r w:rsidRPr="002B5CDF">
        <w:rPr>
          <w:lang w:val="en-GB"/>
        </w:rPr>
        <w:t xml:space="preserve"> </w:t>
      </w:r>
    </w:p>
    <w:p w14:paraId="316CDC26" w14:textId="77777777" w:rsidR="00E05201" w:rsidRDefault="00E05201" w:rsidP="00E05201">
      <w:pPr>
        <w:shd w:val="clear" w:color="auto" w:fill="FFFFFF" w:themeFill="background1"/>
        <w:spacing w:after="0" w:line="240" w:lineRule="auto"/>
        <w:rPr>
          <w:b/>
          <w:lang w:val="en-GB"/>
        </w:rPr>
      </w:pPr>
      <w:r>
        <w:rPr>
          <w:b/>
          <w:lang w:val="en-GB"/>
        </w:rPr>
        <w:t xml:space="preserve">Typical target learners </w:t>
      </w:r>
    </w:p>
    <w:p w14:paraId="38466549" w14:textId="77777777" w:rsidR="00E05201" w:rsidRPr="0028080D" w:rsidRDefault="00E05201" w:rsidP="00E05201">
      <w:pPr>
        <w:shd w:val="clear" w:color="auto" w:fill="FFFFFF" w:themeFill="background1"/>
        <w:rPr>
          <w:lang w:val="en-GB"/>
        </w:rPr>
      </w:pPr>
      <w:r w:rsidRPr="0028080D">
        <w:rPr>
          <w:lang w:val="en-GB"/>
        </w:rPr>
        <w:t xml:space="preserve">Typical attendees at this session will be AT practitioners and clinicians working in SCI. The session would also be useful for designers, manufacturers, and suppliers of mobile shower commodes and chairs, and also for those involved in AT </w:t>
      </w:r>
      <w:proofErr w:type="gramStart"/>
      <w:r w:rsidRPr="0028080D">
        <w:rPr>
          <w:lang w:val="en-GB"/>
        </w:rPr>
        <w:t>policy-making</w:t>
      </w:r>
      <w:proofErr w:type="gramEnd"/>
      <w:r w:rsidRPr="0028080D">
        <w:rPr>
          <w:lang w:val="en-GB"/>
        </w:rPr>
        <w:t xml:space="preserve"> and funding.</w:t>
      </w:r>
    </w:p>
    <w:p w14:paraId="7FA8864B" w14:textId="77777777" w:rsidR="00E05201" w:rsidRDefault="00E05201" w:rsidP="00E05201">
      <w:pPr>
        <w:shd w:val="clear" w:color="auto" w:fill="FFFFFF" w:themeFill="background1"/>
        <w:spacing w:after="0" w:line="240" w:lineRule="auto"/>
        <w:rPr>
          <w:b/>
          <w:lang w:val="en-GB"/>
        </w:rPr>
      </w:pPr>
      <w:r>
        <w:rPr>
          <w:b/>
          <w:lang w:val="en-GB"/>
        </w:rPr>
        <w:t xml:space="preserve">Learning outcomes of the session </w:t>
      </w:r>
    </w:p>
    <w:p w14:paraId="7F34F735" w14:textId="77777777" w:rsidR="00E05201" w:rsidRPr="004C79F6" w:rsidRDefault="00E05201" w:rsidP="00E05201">
      <w:pPr>
        <w:shd w:val="clear" w:color="auto" w:fill="FFFFFF" w:themeFill="background1"/>
        <w:spacing w:after="0" w:line="240" w:lineRule="auto"/>
        <w:rPr>
          <w:lang w:val="en-GB"/>
        </w:rPr>
      </w:pPr>
      <w:r>
        <w:rPr>
          <w:lang w:val="en-GB"/>
        </w:rPr>
        <w:t xml:space="preserve">By </w:t>
      </w:r>
      <w:r w:rsidRPr="004C79F6">
        <w:rPr>
          <w:lang w:val="en-GB"/>
        </w:rPr>
        <w:t>the end of this education session, participants will be able to:</w:t>
      </w:r>
    </w:p>
    <w:p w14:paraId="2DFCB825" w14:textId="77777777" w:rsidR="00E05201" w:rsidRPr="004C79F6" w:rsidRDefault="00E05201" w:rsidP="00E05201">
      <w:pPr>
        <w:pStyle w:val="Paragrafoelenco"/>
        <w:numPr>
          <w:ilvl w:val="0"/>
          <w:numId w:val="1"/>
        </w:numPr>
        <w:shd w:val="clear" w:color="auto" w:fill="FFFFFF" w:themeFill="background1"/>
        <w:spacing w:after="0" w:line="240" w:lineRule="auto"/>
        <w:rPr>
          <w:lang w:val="en-GB"/>
        </w:rPr>
      </w:pPr>
      <w:r w:rsidRPr="004C79F6">
        <w:rPr>
          <w:lang w:val="en-GB"/>
        </w:rPr>
        <w:lastRenderedPageBreak/>
        <w:t>Describe nine major activities that adults with SCI may undertake when using mobile</w:t>
      </w:r>
      <w:r>
        <w:rPr>
          <w:lang w:val="en-GB"/>
        </w:rPr>
        <w:t xml:space="preserve"> (rolling)</w:t>
      </w:r>
      <w:r w:rsidRPr="004C79F6">
        <w:rPr>
          <w:lang w:val="en-GB"/>
        </w:rPr>
        <w:t xml:space="preserve"> shower </w:t>
      </w:r>
      <w:r>
        <w:rPr>
          <w:lang w:val="en-GB"/>
        </w:rPr>
        <w:t>chairs</w:t>
      </w:r>
      <w:r w:rsidRPr="004C79F6">
        <w:rPr>
          <w:lang w:val="en-GB"/>
        </w:rPr>
        <w:t>, that were identified through literature reviews and qualitative research;</w:t>
      </w:r>
    </w:p>
    <w:p w14:paraId="53314213" w14:textId="77777777" w:rsidR="00E05201" w:rsidRPr="004C79F6" w:rsidRDefault="00E05201" w:rsidP="00E05201">
      <w:pPr>
        <w:pStyle w:val="Paragrafoelenco"/>
        <w:numPr>
          <w:ilvl w:val="0"/>
          <w:numId w:val="1"/>
        </w:numPr>
        <w:shd w:val="clear" w:color="auto" w:fill="FFFFFF" w:themeFill="background1"/>
        <w:spacing w:after="0" w:line="240" w:lineRule="auto"/>
        <w:rPr>
          <w:lang w:val="en-GB"/>
        </w:rPr>
      </w:pPr>
      <w:r w:rsidRPr="004C79F6">
        <w:rPr>
          <w:lang w:val="en-GB"/>
        </w:rPr>
        <w:t>Define usability as it relates to AT products and devices;</w:t>
      </w:r>
    </w:p>
    <w:p w14:paraId="23C0BC8E" w14:textId="77777777" w:rsidR="00E05201" w:rsidRPr="004C79F6" w:rsidRDefault="00E05201" w:rsidP="00E05201">
      <w:pPr>
        <w:pStyle w:val="Paragrafoelenco"/>
        <w:numPr>
          <w:ilvl w:val="0"/>
          <w:numId w:val="1"/>
        </w:numPr>
        <w:shd w:val="clear" w:color="auto" w:fill="FFFFFF" w:themeFill="background1"/>
        <w:spacing w:after="0" w:line="240" w:lineRule="auto"/>
        <w:rPr>
          <w:lang w:val="en-GB"/>
        </w:rPr>
      </w:pPr>
      <w:r>
        <w:rPr>
          <w:lang w:val="en-GB"/>
        </w:rPr>
        <w:t xml:space="preserve">Describe three validated questionnaires that can be used for measuring / assessing usability of mobile (rolling) shower chairs; and </w:t>
      </w:r>
    </w:p>
    <w:p w14:paraId="340E4B69" w14:textId="77777777" w:rsidR="00E05201" w:rsidRPr="004C79F6" w:rsidRDefault="00E05201" w:rsidP="00E05201">
      <w:pPr>
        <w:pStyle w:val="Paragrafoelenco"/>
        <w:numPr>
          <w:ilvl w:val="0"/>
          <w:numId w:val="1"/>
        </w:numPr>
        <w:shd w:val="clear" w:color="auto" w:fill="FFFFFF" w:themeFill="background1"/>
        <w:spacing w:after="0" w:line="240" w:lineRule="auto"/>
        <w:rPr>
          <w:lang w:val="en-GB"/>
        </w:rPr>
      </w:pPr>
      <w:r>
        <w:rPr>
          <w:lang w:val="en-GB"/>
        </w:rPr>
        <w:t>List the four stage of AT service delivery where these questionnaires can be used.</w:t>
      </w:r>
    </w:p>
    <w:p w14:paraId="236FBAFC" w14:textId="77777777" w:rsidR="00E05201" w:rsidRDefault="00E05201" w:rsidP="00E05201">
      <w:pPr>
        <w:shd w:val="clear" w:color="auto" w:fill="FFFFFF" w:themeFill="background1"/>
        <w:spacing w:after="0" w:line="240" w:lineRule="auto"/>
        <w:rPr>
          <w:b/>
          <w:lang w:val="en-GB"/>
        </w:rPr>
      </w:pPr>
    </w:p>
    <w:p w14:paraId="10652619" w14:textId="77777777" w:rsidR="00E05201" w:rsidRPr="00531BC2" w:rsidRDefault="00E05201" w:rsidP="00E05201">
      <w:pPr>
        <w:shd w:val="clear" w:color="auto" w:fill="FFFFFF" w:themeFill="background1"/>
        <w:spacing w:after="0" w:line="240" w:lineRule="auto"/>
        <w:rPr>
          <w:b/>
          <w:lang w:val="en-GB"/>
        </w:rPr>
      </w:pPr>
      <w:r w:rsidRPr="00531BC2">
        <w:rPr>
          <w:b/>
          <w:lang w:val="en-GB"/>
        </w:rPr>
        <w:t>Proposed format</w:t>
      </w:r>
    </w:p>
    <w:p w14:paraId="13734AAD" w14:textId="77777777" w:rsidR="00E05201" w:rsidRPr="00531BC2" w:rsidRDefault="00E05201" w:rsidP="00E05201">
      <w:pPr>
        <w:shd w:val="clear" w:color="auto" w:fill="FFFFFF" w:themeFill="background1"/>
        <w:rPr>
          <w:lang w:val="en-GB"/>
        </w:rPr>
      </w:pPr>
      <w:r w:rsidRPr="00531BC2">
        <w:rPr>
          <w:lang w:val="en-GB"/>
        </w:rPr>
        <w:t xml:space="preserve">This workshop involves didactic teaching and small group discussion. Participants learn theory and are then encouraged to discuss and implement this new knowledge through hands-on sessions.   </w:t>
      </w:r>
    </w:p>
    <w:p w14:paraId="54368541" w14:textId="56D06B0B" w:rsidR="00531BC2" w:rsidRDefault="00531BC2" w:rsidP="00531BC2">
      <w:pPr>
        <w:shd w:val="clear" w:color="auto" w:fill="FFFFFF" w:themeFill="background1"/>
        <w:rPr>
          <w:b/>
          <w:sz w:val="24"/>
          <w:lang w:val="en-GB"/>
        </w:rPr>
      </w:pPr>
    </w:p>
    <w:p w14:paraId="02070380" w14:textId="2B576E7D" w:rsidR="00FE4777" w:rsidRPr="00FE4777" w:rsidRDefault="00FE4777" w:rsidP="00531BC2">
      <w:pPr>
        <w:pBdr>
          <w:top w:val="single" w:sz="4" w:space="1" w:color="auto"/>
          <w:left w:val="single" w:sz="4" w:space="4" w:color="auto"/>
          <w:bottom w:val="single" w:sz="4" w:space="1" w:color="auto"/>
          <w:right w:val="single" w:sz="4" w:space="4" w:color="auto"/>
        </w:pBdr>
        <w:shd w:val="clear" w:color="auto" w:fill="FFFFFF" w:themeFill="background1"/>
        <w:rPr>
          <w:b/>
          <w:sz w:val="24"/>
          <w:lang w:val="en-GB"/>
        </w:rPr>
      </w:pPr>
      <w:r w:rsidRPr="00FE4777">
        <w:rPr>
          <w:b/>
          <w:sz w:val="24"/>
          <w:lang w:val="en-GB"/>
        </w:rPr>
        <w:t>2.a. UDL Needs to be a “Bottom-Up” Educational Process</w:t>
      </w:r>
    </w:p>
    <w:p w14:paraId="0118BF6C" w14:textId="77777777" w:rsidR="007E0256" w:rsidRDefault="007E0256" w:rsidP="00531BC2">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lang w:val="en-GB"/>
        </w:rPr>
      </w:pPr>
      <w:r w:rsidRPr="007E0256">
        <w:rPr>
          <w:b/>
          <w:lang w:val="en-GB"/>
        </w:rPr>
        <w:t>Priscilla M. Danielson</w:t>
      </w:r>
      <w:r>
        <w:rPr>
          <w:lang w:val="en-GB"/>
        </w:rPr>
        <w:t>, PhD, CCCSLP, ATACP, Linguistic Solutions LLC, (Speech/Language Pathologist, AT/AAC Specialist, Universal Design for Learning Consultant)</w:t>
      </w:r>
    </w:p>
    <w:p w14:paraId="2D74306F" w14:textId="77777777" w:rsidR="007E0256" w:rsidRPr="006B10BA" w:rsidRDefault="007E0256" w:rsidP="00531BC2">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lang w:val="en-GB"/>
        </w:rPr>
      </w:pPr>
      <w:r w:rsidRPr="007E0256">
        <w:rPr>
          <w:b/>
          <w:lang w:val="en-GB"/>
        </w:rPr>
        <w:t>Ole N Danielson</w:t>
      </w:r>
      <w:r>
        <w:rPr>
          <w:lang w:val="en-GB"/>
        </w:rPr>
        <w:t>, Linguistic Solutions, LLC-Technical Support and Instruction</w:t>
      </w:r>
    </w:p>
    <w:p w14:paraId="6AD873A4" w14:textId="77777777" w:rsidR="007E0256" w:rsidRDefault="007E0256" w:rsidP="00531BC2">
      <w:pPr>
        <w:shd w:val="clear" w:color="auto" w:fill="FFFFFF" w:themeFill="background1"/>
        <w:spacing w:after="0" w:line="240" w:lineRule="auto"/>
        <w:rPr>
          <w:b/>
          <w:lang w:val="en-GB"/>
        </w:rPr>
      </w:pPr>
    </w:p>
    <w:p w14:paraId="4409ED8A" w14:textId="65FB0AC1" w:rsidR="00FE4777" w:rsidRPr="00FE4777" w:rsidRDefault="00FE4777" w:rsidP="00531BC2">
      <w:pPr>
        <w:shd w:val="clear" w:color="auto" w:fill="FFFFFF" w:themeFill="background1"/>
        <w:spacing w:after="0" w:line="240" w:lineRule="auto"/>
        <w:rPr>
          <w:b/>
          <w:lang w:val="en-GB"/>
        </w:rPr>
      </w:pPr>
      <w:r w:rsidRPr="00FE4777">
        <w:rPr>
          <w:b/>
          <w:lang w:val="en-GB"/>
        </w:rPr>
        <w:t>Content</w:t>
      </w:r>
    </w:p>
    <w:p w14:paraId="4BEA9FEC" w14:textId="2741F87F" w:rsidR="00FE4777" w:rsidRPr="00FE4777" w:rsidRDefault="00FE4777" w:rsidP="00531BC2">
      <w:pPr>
        <w:shd w:val="clear" w:color="auto" w:fill="FFFFFF" w:themeFill="background1"/>
        <w:rPr>
          <w:lang w:val="en-GB"/>
        </w:rPr>
      </w:pPr>
      <w:r w:rsidRPr="00FE4777">
        <w:rPr>
          <w:lang w:val="en-GB"/>
        </w:rPr>
        <w:t>Universal Design for Learning (UDL), a framework for curriculum development, was designed to provide teachers with tools and principles that reduce barriers to educational access.  Implementation of UDL is often a “top down” process, characterized by administrative staff delivering content to teachers who then provide implementation in the classroom. This presentation describes why a “bottom-up” approach is a more effective model for implementation.  The presenter will identify at least five research-based strategies of using Assistive Technology supporting a “bottom up” model designed to support classroom st</w:t>
      </w:r>
      <w:r>
        <w:rPr>
          <w:lang w:val="en-GB"/>
        </w:rPr>
        <w:t>a</w:t>
      </w:r>
      <w:r w:rsidRPr="00FE4777">
        <w:rPr>
          <w:lang w:val="en-GB"/>
        </w:rPr>
        <w:t xml:space="preserve">ff and improved fidelity of curricular design in classrooms characterized by varied educational needs.   </w:t>
      </w:r>
    </w:p>
    <w:p w14:paraId="4CF6BF66" w14:textId="3D227F3F" w:rsidR="00FE4777" w:rsidRPr="00FE4777" w:rsidRDefault="00FE4777" w:rsidP="00531BC2">
      <w:pPr>
        <w:shd w:val="clear" w:color="auto" w:fill="FFFFFF" w:themeFill="background1"/>
        <w:spacing w:after="0" w:line="240" w:lineRule="auto"/>
        <w:rPr>
          <w:b/>
          <w:lang w:val="en-GB"/>
        </w:rPr>
      </w:pPr>
      <w:r w:rsidRPr="00FE4777">
        <w:rPr>
          <w:b/>
          <w:lang w:val="en-GB"/>
        </w:rPr>
        <w:t>Typical target learners</w:t>
      </w:r>
    </w:p>
    <w:p w14:paraId="23E2A722" w14:textId="0537E91D" w:rsidR="00FE4777" w:rsidRDefault="00FE4777" w:rsidP="00531BC2">
      <w:pPr>
        <w:shd w:val="clear" w:color="auto" w:fill="FFFFFF" w:themeFill="background1"/>
        <w:rPr>
          <w:lang w:val="en-GB"/>
        </w:rPr>
      </w:pPr>
      <w:r>
        <w:rPr>
          <w:lang w:val="en-GB"/>
        </w:rPr>
        <w:t>Teachers, SLPs, OTs, School Administrators, UDL Consultants, AT/AAC Coordinators</w:t>
      </w:r>
    </w:p>
    <w:p w14:paraId="5FCACE22" w14:textId="77777777" w:rsidR="00FE4777" w:rsidRDefault="00FE4777" w:rsidP="00531BC2">
      <w:pPr>
        <w:shd w:val="clear" w:color="auto" w:fill="FFFFFF" w:themeFill="background1"/>
        <w:spacing w:after="0" w:line="240" w:lineRule="auto"/>
        <w:rPr>
          <w:b/>
          <w:lang w:val="en-GB"/>
        </w:rPr>
      </w:pPr>
      <w:r>
        <w:rPr>
          <w:b/>
          <w:lang w:val="en-GB"/>
        </w:rPr>
        <w:t xml:space="preserve">Learning outcomes of the session </w:t>
      </w:r>
    </w:p>
    <w:p w14:paraId="56185B8F" w14:textId="77777777" w:rsidR="007E0256" w:rsidRDefault="00FE4777" w:rsidP="00531BC2">
      <w:pPr>
        <w:shd w:val="clear" w:color="auto" w:fill="FFFFFF" w:themeFill="background1"/>
        <w:rPr>
          <w:lang w:val="en-GB"/>
        </w:rPr>
      </w:pPr>
      <w:r>
        <w:rPr>
          <w:lang w:val="en-GB"/>
        </w:rPr>
        <w:t>At the end of the session the participants will be able to:</w:t>
      </w:r>
    </w:p>
    <w:p w14:paraId="6B9CEE42" w14:textId="77777777" w:rsidR="007E0256" w:rsidRPr="007E0256" w:rsidRDefault="00FE4777" w:rsidP="00531BC2">
      <w:pPr>
        <w:pStyle w:val="Paragrafoelenco"/>
        <w:numPr>
          <w:ilvl w:val="0"/>
          <w:numId w:val="11"/>
        </w:numPr>
        <w:shd w:val="clear" w:color="auto" w:fill="FFFFFF" w:themeFill="background1"/>
        <w:rPr>
          <w:lang w:val="en-GB"/>
        </w:rPr>
      </w:pPr>
      <w:r w:rsidRPr="007E0256">
        <w:rPr>
          <w:lang w:val="en-GB"/>
        </w:rPr>
        <w:t>Recognize the concepts within Principles of Universal Design for Learning and their potential for positive impact on classroom learning.</w:t>
      </w:r>
    </w:p>
    <w:p w14:paraId="77D5611A" w14:textId="77777777" w:rsidR="007E0256" w:rsidRPr="007E0256" w:rsidRDefault="00FE4777" w:rsidP="00531BC2">
      <w:pPr>
        <w:pStyle w:val="Paragrafoelenco"/>
        <w:numPr>
          <w:ilvl w:val="0"/>
          <w:numId w:val="11"/>
        </w:numPr>
        <w:shd w:val="clear" w:color="auto" w:fill="FFFFFF" w:themeFill="background1"/>
        <w:rPr>
          <w:lang w:val="en-GB"/>
        </w:rPr>
      </w:pPr>
      <w:r w:rsidRPr="007E0256">
        <w:rPr>
          <w:lang w:val="en-GB"/>
        </w:rPr>
        <w:t>State 3-5 research-based learning and teaching strategies that support a “bottom up” approach to implementation of the Principles of Universal Design for Learning in the classroom and how this approach strengthens carryover into the classroom in a collaborative manner.</w:t>
      </w:r>
    </w:p>
    <w:p w14:paraId="2E130835" w14:textId="43ED0B40" w:rsidR="00FE4777" w:rsidRPr="007E0256" w:rsidRDefault="00FE4777" w:rsidP="00531BC2">
      <w:pPr>
        <w:pStyle w:val="Paragrafoelenco"/>
        <w:numPr>
          <w:ilvl w:val="0"/>
          <w:numId w:val="11"/>
        </w:numPr>
        <w:shd w:val="clear" w:color="auto" w:fill="FFFFFF" w:themeFill="background1"/>
        <w:rPr>
          <w:lang w:val="en-GB"/>
        </w:rPr>
      </w:pPr>
      <w:r w:rsidRPr="007E0256">
        <w:rPr>
          <w:lang w:val="en-GB"/>
        </w:rPr>
        <w:lastRenderedPageBreak/>
        <w:t xml:space="preserve">Understand how to evaluate curricular design and implementation using the Principles of Universal Design for Learning for fidelity and validity with students who present a wide range of learning needs.  </w:t>
      </w:r>
    </w:p>
    <w:p w14:paraId="11E8FA4A" w14:textId="77777777" w:rsidR="007E0256" w:rsidRPr="007E0256" w:rsidRDefault="007E0256" w:rsidP="00531BC2">
      <w:pPr>
        <w:shd w:val="clear" w:color="auto" w:fill="FFFFFF" w:themeFill="background1"/>
        <w:spacing w:after="0" w:line="240" w:lineRule="auto"/>
        <w:rPr>
          <w:b/>
          <w:lang w:val="en-GB"/>
        </w:rPr>
      </w:pPr>
      <w:r w:rsidRPr="007E0256">
        <w:rPr>
          <w:b/>
          <w:lang w:val="en-GB"/>
        </w:rPr>
        <w:t>Proposed format</w:t>
      </w:r>
    </w:p>
    <w:p w14:paraId="31D6AB58" w14:textId="77777777" w:rsidR="007E0256" w:rsidRPr="007E0256" w:rsidRDefault="007E0256" w:rsidP="00531BC2">
      <w:pPr>
        <w:shd w:val="clear" w:color="auto" w:fill="FFFFFF" w:themeFill="background1"/>
        <w:spacing w:after="0" w:line="240" w:lineRule="auto"/>
        <w:rPr>
          <w:lang w:val="en-GB"/>
        </w:rPr>
      </w:pPr>
      <w:r w:rsidRPr="007E0256">
        <w:rPr>
          <w:lang w:val="en-GB"/>
        </w:rPr>
        <w:t xml:space="preserve">This presentation will utilize 3 formats: of presentation; Formal PPT presentation of research and associated topics, examples of various apps and app features that directly apply to the presentation topic, and encouragement to use personal tablets/computers/Chromebooks to access strategies that support the topic presentation.  </w:t>
      </w:r>
    </w:p>
    <w:p w14:paraId="14972863" w14:textId="718897C8" w:rsidR="007E0256" w:rsidRDefault="007E0256" w:rsidP="00531BC2">
      <w:pPr>
        <w:shd w:val="clear" w:color="auto" w:fill="FFFFFF" w:themeFill="background1"/>
        <w:spacing w:after="0" w:line="240" w:lineRule="auto"/>
        <w:rPr>
          <w:lang w:val="en-GB"/>
        </w:rPr>
      </w:pPr>
    </w:p>
    <w:p w14:paraId="2033B896" w14:textId="7B3D1FBD" w:rsidR="007E0256" w:rsidRDefault="007E0256" w:rsidP="00531BC2">
      <w:pPr>
        <w:shd w:val="clear" w:color="auto" w:fill="FFFFFF" w:themeFill="background1"/>
        <w:spacing w:after="0" w:line="240" w:lineRule="auto"/>
        <w:rPr>
          <w:lang w:val="en-GB"/>
        </w:rPr>
      </w:pPr>
    </w:p>
    <w:p w14:paraId="0605883A" w14:textId="68350ADE" w:rsidR="007E0256" w:rsidRPr="007E0256" w:rsidRDefault="007E0256" w:rsidP="00531BC2">
      <w:pPr>
        <w:pBdr>
          <w:top w:val="single" w:sz="4" w:space="1" w:color="auto"/>
          <w:left w:val="single" w:sz="4" w:space="4" w:color="auto"/>
          <w:bottom w:val="single" w:sz="4" w:space="1" w:color="auto"/>
          <w:right w:val="single" w:sz="4" w:space="4" w:color="auto"/>
        </w:pBdr>
        <w:shd w:val="clear" w:color="auto" w:fill="FFFFFF" w:themeFill="background1"/>
        <w:rPr>
          <w:b/>
          <w:sz w:val="24"/>
          <w:lang w:val="en-GB"/>
        </w:rPr>
      </w:pPr>
      <w:r w:rsidRPr="007E0256">
        <w:rPr>
          <w:b/>
          <w:sz w:val="24"/>
          <w:lang w:val="en-GB"/>
        </w:rPr>
        <w:t xml:space="preserve">2.b. The Assessment, Development, and Implementation of Low and High Technology Augmentative and Alternative Communication (AAC) Systems </w:t>
      </w:r>
    </w:p>
    <w:p w14:paraId="65019F03" w14:textId="7FD8733C" w:rsidR="007E0256" w:rsidRDefault="007E0256" w:rsidP="00531BC2">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lang w:val="en-GB"/>
        </w:rPr>
      </w:pPr>
      <w:r w:rsidRPr="007E0256">
        <w:rPr>
          <w:b/>
          <w:lang w:val="en-GB"/>
        </w:rPr>
        <w:t>Lauren E. Vaughan</w:t>
      </w:r>
      <w:r>
        <w:rPr>
          <w:lang w:val="en-GB"/>
        </w:rPr>
        <w:t xml:space="preserve">, M.A., SLP-CCC/L (Speech Language Pathologist at </w:t>
      </w:r>
      <w:proofErr w:type="spellStart"/>
      <w:r>
        <w:rPr>
          <w:lang w:val="en-GB"/>
        </w:rPr>
        <w:t>Heartspring</w:t>
      </w:r>
      <w:proofErr w:type="spellEnd"/>
      <w:r>
        <w:rPr>
          <w:lang w:val="en-GB"/>
        </w:rPr>
        <w:t xml:space="preserve"> in the United States and member of ASHA, ISAAC, and </w:t>
      </w:r>
      <w:proofErr w:type="gramStart"/>
      <w:r>
        <w:rPr>
          <w:lang w:val="en-GB"/>
        </w:rPr>
        <w:t>USSAAC )</w:t>
      </w:r>
      <w:proofErr w:type="gramEnd"/>
    </w:p>
    <w:p w14:paraId="2DC9B38B" w14:textId="2DF9A0F5" w:rsidR="007E0256" w:rsidRPr="009C32F3" w:rsidRDefault="007E0256" w:rsidP="00531BC2">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lang w:val="en-GB"/>
        </w:rPr>
      </w:pPr>
      <w:r w:rsidRPr="007E0256">
        <w:rPr>
          <w:b/>
          <w:lang w:val="en-GB"/>
        </w:rPr>
        <w:t>Linda Lawrence</w:t>
      </w:r>
      <w:r>
        <w:rPr>
          <w:lang w:val="en-GB"/>
        </w:rPr>
        <w:t xml:space="preserve"> (Ophthalmologist)</w:t>
      </w:r>
    </w:p>
    <w:p w14:paraId="7C021F8A" w14:textId="77777777" w:rsidR="007E0256" w:rsidRDefault="007E0256" w:rsidP="00531BC2">
      <w:pPr>
        <w:shd w:val="clear" w:color="auto" w:fill="FFFFFF" w:themeFill="background1"/>
        <w:spacing w:after="0" w:line="240" w:lineRule="auto"/>
        <w:rPr>
          <w:b/>
          <w:lang w:val="en-GB"/>
        </w:rPr>
      </w:pPr>
    </w:p>
    <w:p w14:paraId="03115324" w14:textId="4E85BF20" w:rsidR="007E0256" w:rsidRPr="001D6BE9" w:rsidRDefault="007E0256" w:rsidP="00531BC2">
      <w:pPr>
        <w:shd w:val="clear" w:color="auto" w:fill="FFFFFF" w:themeFill="background1"/>
        <w:spacing w:after="0" w:line="240" w:lineRule="auto"/>
        <w:rPr>
          <w:b/>
          <w:lang w:val="en-GB"/>
        </w:rPr>
      </w:pPr>
      <w:r>
        <w:rPr>
          <w:b/>
          <w:lang w:val="en-GB"/>
        </w:rPr>
        <w:t>Content</w:t>
      </w:r>
      <w:r w:rsidRPr="001D6BE9">
        <w:rPr>
          <w:b/>
          <w:lang w:val="en-GB"/>
        </w:rPr>
        <w:t xml:space="preserve">  </w:t>
      </w:r>
    </w:p>
    <w:p w14:paraId="4AAF3C42" w14:textId="77777777" w:rsidR="007E0256" w:rsidRPr="009C32F3" w:rsidRDefault="007E0256" w:rsidP="00531BC2">
      <w:pPr>
        <w:shd w:val="clear" w:color="auto" w:fill="FFFFFF" w:themeFill="background1"/>
        <w:rPr>
          <w:lang w:val="en-GB"/>
        </w:rPr>
      </w:pPr>
      <w:r>
        <w:rPr>
          <w:lang w:val="en-GB"/>
        </w:rPr>
        <w:t>The session will target the development of basic knowledge and skill sets needed for the assessment, development, and implementation of low and high technology Augmentative and Alternative Communication (AAC) systems. The World Health Organization (WHO) cites approximately 1 billion people have a disability. AAC is one means to assist people with disabilities (i.e., acquired and developmental) in communication. AAC can be either low technology (e.g., picture bo</w:t>
      </w:r>
      <w:bookmarkStart w:id="0" w:name="_GoBack"/>
      <w:bookmarkEnd w:id="0"/>
      <w:r>
        <w:rPr>
          <w:lang w:val="en-GB"/>
        </w:rPr>
        <w:t xml:space="preserve">oks) or high technology (e.g., speech generating devices). The session will provide and discuss free resources to assist individuals globally that require an alternate means to communicate their wants, feelings, and medical needs. </w:t>
      </w:r>
    </w:p>
    <w:p w14:paraId="319F18C0" w14:textId="77777777" w:rsidR="007E0256" w:rsidRDefault="007E0256" w:rsidP="00531BC2">
      <w:pPr>
        <w:shd w:val="clear" w:color="auto" w:fill="FFFFFF" w:themeFill="background1"/>
        <w:spacing w:after="0" w:line="240" w:lineRule="auto"/>
        <w:rPr>
          <w:b/>
          <w:lang w:val="en-GB"/>
        </w:rPr>
      </w:pPr>
      <w:r>
        <w:rPr>
          <w:b/>
          <w:lang w:val="en-GB"/>
        </w:rPr>
        <w:t xml:space="preserve">Typical target learners </w:t>
      </w:r>
    </w:p>
    <w:p w14:paraId="3F854BD3" w14:textId="77777777" w:rsidR="007E0256" w:rsidRDefault="007E0256" w:rsidP="00531BC2">
      <w:pPr>
        <w:shd w:val="clear" w:color="auto" w:fill="FFFFFF" w:themeFill="background1"/>
        <w:rPr>
          <w:lang w:val="en-GB"/>
        </w:rPr>
      </w:pPr>
      <w:r>
        <w:rPr>
          <w:lang w:val="en-GB"/>
        </w:rPr>
        <w:t xml:space="preserve">The presentation would assist teachers, special education teachers, paraprofessional teachers, psychologists, occupational therapists, speech language pathologists, audiologists, physical therapists, medical doctors, nurses, and additional health care providers. </w:t>
      </w:r>
    </w:p>
    <w:p w14:paraId="52AADC99" w14:textId="77777777" w:rsidR="007E0256" w:rsidRDefault="007E0256" w:rsidP="00531BC2">
      <w:pPr>
        <w:shd w:val="clear" w:color="auto" w:fill="FFFFFF" w:themeFill="background1"/>
        <w:spacing w:after="0" w:line="240" w:lineRule="auto"/>
        <w:rPr>
          <w:b/>
          <w:lang w:val="en-GB"/>
        </w:rPr>
      </w:pPr>
      <w:r>
        <w:rPr>
          <w:b/>
          <w:lang w:val="en-GB"/>
        </w:rPr>
        <w:t xml:space="preserve">Learning outcomes of the session </w:t>
      </w:r>
    </w:p>
    <w:p w14:paraId="7FDDB9B6" w14:textId="1ACCA19A" w:rsidR="007E0256" w:rsidRPr="00853976" w:rsidRDefault="007E0256" w:rsidP="00531BC2">
      <w:pPr>
        <w:shd w:val="clear" w:color="auto" w:fill="FFFFFF" w:themeFill="background1"/>
        <w:spacing w:after="0" w:line="240" w:lineRule="auto"/>
        <w:rPr>
          <w:lang w:val="en-GB"/>
        </w:rPr>
      </w:pPr>
      <w:r w:rsidRPr="006322AF">
        <w:rPr>
          <w:lang w:val="en-GB"/>
        </w:rPr>
        <w:t>At the end of the session the participants will</w:t>
      </w:r>
      <w:r>
        <w:rPr>
          <w:lang w:val="en-GB"/>
        </w:rPr>
        <w:t>:</w:t>
      </w:r>
    </w:p>
    <w:p w14:paraId="782A7D0A" w14:textId="77777777" w:rsidR="007E0256" w:rsidRPr="006322AF" w:rsidRDefault="007E0256" w:rsidP="00531BC2">
      <w:pPr>
        <w:numPr>
          <w:ilvl w:val="0"/>
          <w:numId w:val="10"/>
        </w:numPr>
        <w:shd w:val="clear" w:color="auto" w:fill="FFFFFF" w:themeFill="background1"/>
        <w:spacing w:after="0" w:line="240" w:lineRule="auto"/>
        <w:contextualSpacing/>
        <w:rPr>
          <w:lang w:val="en-GB"/>
        </w:rPr>
      </w:pPr>
      <w:r>
        <w:rPr>
          <w:lang w:val="en-GB"/>
        </w:rPr>
        <w:t>Have a deeper insight in the understanding of augmentative and alternative communication (AAC)</w:t>
      </w:r>
    </w:p>
    <w:p w14:paraId="110BE7A4" w14:textId="77777777" w:rsidR="007E0256" w:rsidRDefault="007E0256" w:rsidP="00531BC2">
      <w:pPr>
        <w:numPr>
          <w:ilvl w:val="0"/>
          <w:numId w:val="10"/>
        </w:numPr>
        <w:shd w:val="clear" w:color="auto" w:fill="FFFFFF" w:themeFill="background1"/>
        <w:spacing w:after="0" w:line="240" w:lineRule="auto"/>
        <w:contextualSpacing/>
        <w:rPr>
          <w:lang w:val="en-GB"/>
        </w:rPr>
      </w:pPr>
      <w:r>
        <w:rPr>
          <w:lang w:val="en-GB"/>
        </w:rPr>
        <w:t>Be able to understand and implement basic skills in the process of assessment, development, and implementation of AAC</w:t>
      </w:r>
    </w:p>
    <w:p w14:paraId="10C22D90" w14:textId="77777777" w:rsidR="007E0256" w:rsidRPr="006322AF" w:rsidRDefault="007E0256" w:rsidP="00531BC2">
      <w:pPr>
        <w:numPr>
          <w:ilvl w:val="0"/>
          <w:numId w:val="10"/>
        </w:numPr>
        <w:shd w:val="clear" w:color="auto" w:fill="FFFFFF" w:themeFill="background1"/>
        <w:spacing w:after="0" w:line="240" w:lineRule="auto"/>
        <w:contextualSpacing/>
        <w:rPr>
          <w:lang w:val="en-GB"/>
        </w:rPr>
      </w:pPr>
      <w:r>
        <w:rPr>
          <w:lang w:val="en-GB"/>
        </w:rPr>
        <w:t>Have experienced the process of assessment, development, and implementation of AAC</w:t>
      </w:r>
    </w:p>
    <w:p w14:paraId="045A9C85" w14:textId="77777777" w:rsidR="007E0256" w:rsidRDefault="007E0256" w:rsidP="00531BC2">
      <w:pPr>
        <w:shd w:val="clear" w:color="auto" w:fill="FFFFFF" w:themeFill="background1"/>
        <w:spacing w:after="0" w:line="240" w:lineRule="auto"/>
        <w:rPr>
          <w:b/>
          <w:lang w:val="en-GB"/>
        </w:rPr>
      </w:pPr>
    </w:p>
    <w:p w14:paraId="23335E6E" w14:textId="365283EF" w:rsidR="007E0256" w:rsidRPr="001D6BE9" w:rsidRDefault="007E0256" w:rsidP="00531BC2">
      <w:pPr>
        <w:shd w:val="clear" w:color="auto" w:fill="FFFFFF" w:themeFill="background1"/>
        <w:spacing w:after="0" w:line="240" w:lineRule="auto"/>
        <w:rPr>
          <w:b/>
          <w:lang w:val="en-GB"/>
        </w:rPr>
      </w:pPr>
      <w:r>
        <w:rPr>
          <w:b/>
          <w:lang w:val="en-GB"/>
        </w:rPr>
        <w:lastRenderedPageBreak/>
        <w:t>F</w:t>
      </w:r>
      <w:r w:rsidRPr="001D6BE9">
        <w:rPr>
          <w:b/>
          <w:lang w:val="en-GB"/>
        </w:rPr>
        <w:t>ormat</w:t>
      </w:r>
    </w:p>
    <w:p w14:paraId="04BA59B6" w14:textId="313EB8A7" w:rsidR="007E0256" w:rsidRPr="00231D53" w:rsidRDefault="007E0256" w:rsidP="00531BC2">
      <w:pPr>
        <w:shd w:val="clear" w:color="auto" w:fill="FFFFFF" w:themeFill="background1"/>
        <w:spacing w:after="0" w:line="240" w:lineRule="auto"/>
        <w:rPr>
          <w:lang w:val="en-GB"/>
        </w:rPr>
      </w:pPr>
      <w:r>
        <w:rPr>
          <w:lang w:val="en-GB"/>
        </w:rPr>
        <w:t xml:space="preserve">The educational session will consist of the following: 1) a brief lectures explaining the assessment, development, and implementation process with free assessment resources, 2) a hands on activity with a case study on how to develop a low technology AAC system with minimal and available materials (e.g., a communication book), and 3) discussion time allotted for questions from participants. </w:t>
      </w:r>
    </w:p>
    <w:p w14:paraId="7C1053FC" w14:textId="77777777" w:rsidR="007E0256" w:rsidRDefault="007E0256" w:rsidP="00531BC2">
      <w:pPr>
        <w:shd w:val="clear" w:color="auto" w:fill="FFFFFF" w:themeFill="background1"/>
        <w:spacing w:after="0" w:line="240" w:lineRule="auto"/>
        <w:rPr>
          <w:b/>
          <w:lang w:val="en-GB"/>
        </w:rPr>
      </w:pPr>
    </w:p>
    <w:p w14:paraId="120D0725" w14:textId="77777777" w:rsidR="007E0256" w:rsidRPr="001D6BE9" w:rsidRDefault="007E0256" w:rsidP="00531BC2">
      <w:pPr>
        <w:shd w:val="clear" w:color="auto" w:fill="FFFFFF" w:themeFill="background1"/>
        <w:spacing w:after="0" w:line="240" w:lineRule="auto"/>
        <w:rPr>
          <w:i/>
          <w:lang w:val="en-GB"/>
        </w:rPr>
      </w:pPr>
      <w:r>
        <w:rPr>
          <w:b/>
          <w:lang w:val="en-GB"/>
        </w:rPr>
        <w:t>Lecturers/teachers/experts/support figures</w:t>
      </w:r>
      <w:r w:rsidRPr="001D6BE9">
        <w:rPr>
          <w:b/>
          <w:lang w:val="en-GB"/>
        </w:rPr>
        <w:t xml:space="preserve"> that will be involved</w:t>
      </w:r>
    </w:p>
    <w:p w14:paraId="18D7C965" w14:textId="77777777" w:rsidR="007E0256" w:rsidRDefault="007E0256" w:rsidP="00531BC2">
      <w:pPr>
        <w:shd w:val="clear" w:color="auto" w:fill="FFFFFF" w:themeFill="background1"/>
        <w:spacing w:after="0" w:line="240" w:lineRule="auto"/>
        <w:rPr>
          <w:lang w:val="en-GB"/>
        </w:rPr>
      </w:pPr>
      <w:proofErr w:type="spellStart"/>
      <w:r>
        <w:rPr>
          <w:lang w:val="en-GB"/>
        </w:rPr>
        <w:t>Dr.</w:t>
      </w:r>
      <w:proofErr w:type="spellEnd"/>
      <w:r>
        <w:rPr>
          <w:lang w:val="en-GB"/>
        </w:rPr>
        <w:t xml:space="preserve"> Linda Lawrence (Ophthalmologist) would assist in the lecture providing additional information on developing AAC systems for patients with cortical vision impairment (CVI). </w:t>
      </w:r>
    </w:p>
    <w:p w14:paraId="72F7A046" w14:textId="77777777" w:rsidR="007E0256" w:rsidRPr="007E0256" w:rsidRDefault="007E0256" w:rsidP="00531BC2">
      <w:pPr>
        <w:shd w:val="clear" w:color="auto" w:fill="FFFFFF" w:themeFill="background1"/>
        <w:spacing w:after="0" w:line="240" w:lineRule="auto"/>
        <w:rPr>
          <w:lang w:val="en-GB"/>
        </w:rPr>
      </w:pPr>
    </w:p>
    <w:sectPr w:rsidR="007E0256" w:rsidRPr="007E025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430E" w14:textId="77777777" w:rsidR="00B848F2" w:rsidRDefault="00B848F2" w:rsidP="001D6BE9">
      <w:pPr>
        <w:spacing w:after="0" w:line="240" w:lineRule="auto"/>
      </w:pPr>
      <w:r>
        <w:separator/>
      </w:r>
    </w:p>
  </w:endnote>
  <w:endnote w:type="continuationSeparator" w:id="0">
    <w:p w14:paraId="16397018" w14:textId="77777777" w:rsidR="00B848F2" w:rsidRDefault="00B848F2" w:rsidP="001D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E4ED" w14:textId="77777777" w:rsidR="00B848F2" w:rsidRDefault="00B848F2" w:rsidP="001D6BE9">
      <w:pPr>
        <w:spacing w:after="0" w:line="240" w:lineRule="auto"/>
      </w:pPr>
      <w:r>
        <w:separator/>
      </w:r>
    </w:p>
  </w:footnote>
  <w:footnote w:type="continuationSeparator" w:id="0">
    <w:p w14:paraId="239DF749" w14:textId="77777777" w:rsidR="00B848F2" w:rsidRDefault="00B848F2" w:rsidP="001D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DB19" w14:textId="77777777" w:rsidR="001D6BE9" w:rsidRDefault="001D6BE9" w:rsidP="001D6BE9">
    <w:r>
      <w:rPr>
        <w:rFonts w:ascii="Univers" w:hAnsi="Univers"/>
        <w:noProof/>
        <w:lang w:val="en-US"/>
      </w:rPr>
      <w:drawing>
        <wp:anchor distT="0" distB="0" distL="114300" distR="114300" simplePos="0" relativeHeight="251659264" behindDoc="0" locked="0" layoutInCell="1" allowOverlap="1" wp14:anchorId="43F49BE2" wp14:editId="1A0D176D">
          <wp:simplePos x="0" y="0"/>
          <wp:positionH relativeFrom="column">
            <wp:posOffset>2686050</wp:posOffset>
          </wp:positionH>
          <wp:positionV relativeFrom="paragraph">
            <wp:posOffset>-149225</wp:posOffset>
          </wp:positionV>
          <wp:extent cx="775411" cy="599182"/>
          <wp:effectExtent l="0" t="0" r="571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11" cy="599182"/>
                  </a:xfrm>
                  <a:prstGeom prst="rect">
                    <a:avLst/>
                  </a:prstGeom>
                  <a:noFill/>
                </pic:spPr>
              </pic:pic>
            </a:graphicData>
          </a:graphic>
          <wp14:sizeRelH relativeFrom="margin">
            <wp14:pctWidth>0</wp14:pctWidth>
          </wp14:sizeRelH>
          <wp14:sizeRelV relativeFrom="margin">
            <wp14:pctHeight>0</wp14:pctHeight>
          </wp14:sizeRelV>
        </wp:anchor>
      </w:drawing>
    </w:r>
  </w:p>
  <w:p w14:paraId="76F22752" w14:textId="77777777" w:rsidR="001D6BE9" w:rsidRDefault="001D6BE9" w:rsidP="001D6BE9"/>
  <w:tbl>
    <w:tblPr>
      <w:tblStyle w:val="Grigliatabel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5911"/>
    </w:tblGrid>
    <w:tr w:rsidR="001D6BE9" w:rsidRPr="00BD784F" w14:paraId="651CF359" w14:textId="77777777" w:rsidTr="004F46D1">
      <w:tc>
        <w:tcPr>
          <w:tcW w:w="10031" w:type="dxa"/>
          <w:gridSpan w:val="2"/>
        </w:tcPr>
        <w:p w14:paraId="42DB5B71" w14:textId="77777777" w:rsidR="001D6BE9" w:rsidRPr="00A97879" w:rsidRDefault="001D6BE9" w:rsidP="001D6BE9">
          <w:pPr>
            <w:pStyle w:val="Intestazione"/>
            <w:jc w:val="center"/>
            <w:rPr>
              <w:rFonts w:ascii="Univers" w:hAnsi="Univers"/>
              <w:noProof/>
              <w:lang w:val="en-GB"/>
            </w:rPr>
          </w:pPr>
          <w:r w:rsidRPr="00A97879">
            <w:rPr>
              <w:rFonts w:ascii="Univers" w:hAnsi="Univers"/>
              <w:noProof/>
              <w:lang w:val="en-GB"/>
            </w:rPr>
            <w:t xml:space="preserve">The 15th International Conference of the </w:t>
          </w:r>
        </w:p>
        <w:p w14:paraId="744FD231" w14:textId="77777777" w:rsidR="001D6BE9" w:rsidRPr="00A97879" w:rsidRDefault="001D6BE9" w:rsidP="001D6BE9">
          <w:pPr>
            <w:pStyle w:val="Intestazione"/>
            <w:jc w:val="center"/>
            <w:rPr>
              <w:rFonts w:ascii="Univers" w:hAnsi="Univers"/>
              <w:noProof/>
              <w:lang w:val="en-GB"/>
            </w:rPr>
          </w:pPr>
          <w:r w:rsidRPr="00A97879">
            <w:rPr>
              <w:rFonts w:ascii="Univers" w:hAnsi="Univers"/>
              <w:noProof/>
              <w:lang w:val="en-GB"/>
            </w:rPr>
            <w:t>Association for the Advancement of Assistive Technology in Europe (AAATE)</w:t>
          </w:r>
        </w:p>
        <w:p w14:paraId="353FA154" w14:textId="77777777" w:rsidR="001D6BE9" w:rsidRPr="002E453C" w:rsidRDefault="001D6BE9" w:rsidP="001D6BE9">
          <w:pPr>
            <w:pStyle w:val="Intestazione"/>
            <w:jc w:val="center"/>
            <w:rPr>
              <w:rFonts w:ascii="Univers" w:hAnsi="Univers"/>
              <w:sz w:val="24"/>
              <w:szCs w:val="24"/>
              <w:lang w:val="en-GB"/>
            </w:rPr>
          </w:pPr>
        </w:p>
      </w:tc>
    </w:tr>
    <w:tr w:rsidR="001D6BE9" w:rsidRPr="00A97879" w14:paraId="47F4C4B8" w14:textId="77777777" w:rsidTr="004F46D1">
      <w:tc>
        <w:tcPr>
          <w:tcW w:w="4120" w:type="dxa"/>
        </w:tcPr>
        <w:p w14:paraId="22B08363" w14:textId="77777777" w:rsidR="001D6BE9" w:rsidRDefault="001D6BE9" w:rsidP="001D6BE9">
          <w:pPr>
            <w:pStyle w:val="Intestazione"/>
          </w:pPr>
          <w:r>
            <w:rPr>
              <w:noProof/>
              <w:lang w:val="en-US"/>
            </w:rPr>
            <w:drawing>
              <wp:inline distT="0" distB="0" distL="0" distR="0" wp14:anchorId="034880C6" wp14:editId="0F80ED0C">
                <wp:extent cx="2472537" cy="1125700"/>
                <wp:effectExtent l="0" t="0" r="444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20180923_195427.jpg"/>
                        <pic:cNvPicPr/>
                      </pic:nvPicPr>
                      <pic:blipFill>
                        <a:blip r:embed="rId2">
                          <a:extLst>
                            <a:ext uri="{28A0092B-C50C-407E-A947-70E740481C1C}">
                              <a14:useLocalDpi xmlns:a14="http://schemas.microsoft.com/office/drawing/2010/main" val="0"/>
                            </a:ext>
                          </a:extLst>
                        </a:blip>
                        <a:stretch>
                          <a:fillRect/>
                        </a:stretch>
                      </pic:blipFill>
                      <pic:spPr>
                        <a:xfrm>
                          <a:off x="0" y="0"/>
                          <a:ext cx="2493988" cy="1135466"/>
                        </a:xfrm>
                        <a:prstGeom prst="rect">
                          <a:avLst/>
                        </a:prstGeom>
                      </pic:spPr>
                    </pic:pic>
                  </a:graphicData>
                </a:graphic>
              </wp:inline>
            </w:drawing>
          </w:r>
        </w:p>
      </w:tc>
      <w:tc>
        <w:tcPr>
          <w:tcW w:w="5911" w:type="dxa"/>
        </w:tcPr>
        <w:p w14:paraId="68AD2F93" w14:textId="77777777" w:rsidR="001D6BE9" w:rsidRPr="00A97879" w:rsidRDefault="001D6BE9" w:rsidP="001D6BE9">
          <w:pPr>
            <w:pStyle w:val="Intestazione"/>
            <w:jc w:val="center"/>
            <w:rPr>
              <w:rFonts w:ascii="Univers" w:hAnsi="Univers"/>
              <w:sz w:val="28"/>
              <w:szCs w:val="24"/>
              <w:lang w:val="en-GB"/>
            </w:rPr>
          </w:pPr>
          <w:r w:rsidRPr="00A97879">
            <w:rPr>
              <w:rFonts w:ascii="Univers" w:hAnsi="Univers"/>
              <w:sz w:val="28"/>
              <w:szCs w:val="24"/>
              <w:lang w:val="en-GB"/>
            </w:rPr>
            <w:t>Global Challenges in Assistive Technology</w:t>
          </w:r>
        </w:p>
        <w:p w14:paraId="57070699" w14:textId="77777777" w:rsidR="001D6BE9" w:rsidRPr="002E453C" w:rsidRDefault="001D6BE9" w:rsidP="001D6BE9">
          <w:pPr>
            <w:pStyle w:val="Intestazione"/>
            <w:spacing w:after="120"/>
            <w:jc w:val="center"/>
            <w:rPr>
              <w:rFonts w:ascii="Univers" w:hAnsi="Univers"/>
              <w:sz w:val="24"/>
              <w:szCs w:val="24"/>
              <w:lang w:val="en-GB"/>
            </w:rPr>
          </w:pPr>
          <w:r w:rsidRPr="00A97879">
            <w:rPr>
              <w:rFonts w:ascii="Univers" w:hAnsi="Univers"/>
              <w:sz w:val="28"/>
              <w:szCs w:val="24"/>
              <w:lang w:val="en-GB"/>
            </w:rPr>
            <w:t>Research, Policy &amp; Practice</w:t>
          </w:r>
        </w:p>
        <w:p w14:paraId="43950083" w14:textId="77777777" w:rsidR="001D6BE9" w:rsidRPr="000B597B" w:rsidRDefault="001D6BE9" w:rsidP="001D6BE9">
          <w:pPr>
            <w:pStyle w:val="Intestazione"/>
            <w:jc w:val="center"/>
            <w:rPr>
              <w:rFonts w:ascii="Univers" w:hAnsi="Univers"/>
              <w:szCs w:val="24"/>
            </w:rPr>
          </w:pPr>
          <w:r w:rsidRPr="000B597B">
            <w:rPr>
              <w:rFonts w:ascii="Univers" w:hAnsi="Univers"/>
              <w:szCs w:val="24"/>
            </w:rPr>
            <w:t>Bologna, Italy</w:t>
          </w:r>
        </w:p>
        <w:p w14:paraId="46416EC4" w14:textId="77777777" w:rsidR="001D6BE9" w:rsidRPr="00A97879" w:rsidRDefault="001D6BE9" w:rsidP="001D6BE9">
          <w:pPr>
            <w:pStyle w:val="Intestazione"/>
            <w:tabs>
              <w:tab w:val="center" w:pos="2847"/>
              <w:tab w:val="right" w:pos="5695"/>
            </w:tabs>
            <w:spacing w:after="120"/>
            <w:rPr>
              <w:rFonts w:ascii="Univers" w:hAnsi="Univers"/>
              <w:szCs w:val="24"/>
            </w:rPr>
          </w:pPr>
          <w:r w:rsidRPr="000B597B">
            <w:rPr>
              <w:rFonts w:ascii="Univers" w:hAnsi="Univers"/>
              <w:szCs w:val="24"/>
            </w:rPr>
            <w:tab/>
          </w:r>
          <w:r w:rsidRPr="00A97879">
            <w:rPr>
              <w:rFonts w:ascii="Univers" w:hAnsi="Univers"/>
              <w:szCs w:val="24"/>
            </w:rPr>
            <w:t>27-30 August 2019</w:t>
          </w:r>
          <w:r>
            <w:rPr>
              <w:rFonts w:ascii="Univers" w:hAnsi="Univers"/>
              <w:szCs w:val="24"/>
            </w:rPr>
            <w:tab/>
          </w:r>
          <w:r>
            <w:rPr>
              <w:rFonts w:ascii="Univers" w:hAnsi="Univers"/>
              <w:szCs w:val="24"/>
            </w:rPr>
            <w:tab/>
          </w:r>
        </w:p>
        <w:p w14:paraId="5743327D" w14:textId="77777777" w:rsidR="001D6BE9" w:rsidRPr="00B024AD" w:rsidRDefault="00B848F2" w:rsidP="001D6BE9">
          <w:pPr>
            <w:pStyle w:val="Intestazione"/>
            <w:jc w:val="center"/>
            <w:rPr>
              <w:rFonts w:ascii="Univers" w:hAnsi="Univers"/>
              <w:szCs w:val="24"/>
            </w:rPr>
          </w:pPr>
          <w:hyperlink r:id="rId3" w:history="1">
            <w:r w:rsidR="001D6BE9" w:rsidRPr="00A97879">
              <w:rPr>
                <w:rStyle w:val="Collegamentoipertestuale"/>
                <w:rFonts w:ascii="Univers" w:hAnsi="Univers"/>
                <w:color w:val="auto"/>
                <w:szCs w:val="24"/>
                <w:u w:val="none"/>
              </w:rPr>
              <w:t>www.aaate2019.eu</w:t>
            </w:r>
          </w:hyperlink>
        </w:p>
      </w:tc>
    </w:tr>
  </w:tbl>
  <w:p w14:paraId="142BA27C" w14:textId="77777777" w:rsidR="001D6BE9" w:rsidRDefault="001D6B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50E1"/>
    <w:multiLevelType w:val="hybridMultilevel"/>
    <w:tmpl w:val="7D58F662"/>
    <w:lvl w:ilvl="0" w:tplc="2602A286">
      <w:start w:val="1"/>
      <w:numFmt w:val="decimal"/>
      <w:lvlText w:val="%1."/>
      <w:lvlJc w:val="left"/>
      <w:pPr>
        <w:ind w:left="1060" w:hanging="360"/>
      </w:p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1" w15:restartNumberingAfterBreak="0">
    <w:nsid w:val="14DB4833"/>
    <w:multiLevelType w:val="hybridMultilevel"/>
    <w:tmpl w:val="707479F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1EAF4837"/>
    <w:multiLevelType w:val="hybridMultilevel"/>
    <w:tmpl w:val="7234A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776D15"/>
    <w:multiLevelType w:val="hybridMultilevel"/>
    <w:tmpl w:val="8B2462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AF1DB0"/>
    <w:multiLevelType w:val="hybridMultilevel"/>
    <w:tmpl w:val="20A844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BB46A4"/>
    <w:multiLevelType w:val="hybridMultilevel"/>
    <w:tmpl w:val="AD94B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BE4737"/>
    <w:multiLevelType w:val="hybridMultilevel"/>
    <w:tmpl w:val="493E2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F03D04"/>
    <w:multiLevelType w:val="hybridMultilevel"/>
    <w:tmpl w:val="53BE00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E82699"/>
    <w:multiLevelType w:val="hybridMultilevel"/>
    <w:tmpl w:val="FB78C1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1B49D8"/>
    <w:multiLevelType w:val="hybridMultilevel"/>
    <w:tmpl w:val="493E2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6D0DFD"/>
    <w:multiLevelType w:val="hybridMultilevel"/>
    <w:tmpl w:val="493E2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B8"/>
    <w:rsid w:val="00043F80"/>
    <w:rsid w:val="00096602"/>
    <w:rsid w:val="000A0A9A"/>
    <w:rsid w:val="001710EB"/>
    <w:rsid w:val="001802AB"/>
    <w:rsid w:val="00184925"/>
    <w:rsid w:val="001C3DB5"/>
    <w:rsid w:val="001D6BE9"/>
    <w:rsid w:val="002065CA"/>
    <w:rsid w:val="0024307A"/>
    <w:rsid w:val="00272015"/>
    <w:rsid w:val="0028080D"/>
    <w:rsid w:val="002B5CDF"/>
    <w:rsid w:val="00311FB3"/>
    <w:rsid w:val="00315CB8"/>
    <w:rsid w:val="003527AE"/>
    <w:rsid w:val="003702AC"/>
    <w:rsid w:val="003F0F11"/>
    <w:rsid w:val="00407856"/>
    <w:rsid w:val="004C79F6"/>
    <w:rsid w:val="00502D25"/>
    <w:rsid w:val="00526081"/>
    <w:rsid w:val="00531BC2"/>
    <w:rsid w:val="00544242"/>
    <w:rsid w:val="006322AF"/>
    <w:rsid w:val="006C1A47"/>
    <w:rsid w:val="0079495C"/>
    <w:rsid w:val="00795AFF"/>
    <w:rsid w:val="007D696E"/>
    <w:rsid w:val="007E0256"/>
    <w:rsid w:val="00831D79"/>
    <w:rsid w:val="00861FEF"/>
    <w:rsid w:val="00863B1F"/>
    <w:rsid w:val="008D1640"/>
    <w:rsid w:val="00917B1A"/>
    <w:rsid w:val="00983022"/>
    <w:rsid w:val="00A62E94"/>
    <w:rsid w:val="00A8793A"/>
    <w:rsid w:val="00AA4DA3"/>
    <w:rsid w:val="00B15416"/>
    <w:rsid w:val="00B45989"/>
    <w:rsid w:val="00B848F2"/>
    <w:rsid w:val="00BD5988"/>
    <w:rsid w:val="00BD784F"/>
    <w:rsid w:val="00CF6565"/>
    <w:rsid w:val="00E05201"/>
    <w:rsid w:val="00E87610"/>
    <w:rsid w:val="00ED56CC"/>
    <w:rsid w:val="00F350F3"/>
    <w:rsid w:val="00F9056B"/>
    <w:rsid w:val="00FE4777"/>
    <w:rsid w:val="00FF2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1CA2"/>
  <w15:chartTrackingRefBased/>
  <w15:docId w15:val="{408679E0-836D-4DEA-A08F-8F7DF3DC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6B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BE9"/>
  </w:style>
  <w:style w:type="paragraph" w:styleId="Pidipagina">
    <w:name w:val="footer"/>
    <w:basedOn w:val="Normale"/>
    <w:link w:val="PidipaginaCarattere"/>
    <w:uiPriority w:val="99"/>
    <w:unhideWhenUsed/>
    <w:rsid w:val="001D6B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BE9"/>
  </w:style>
  <w:style w:type="table" w:styleId="Grigliatabella">
    <w:name w:val="Table Grid"/>
    <w:basedOn w:val="Tabellanormale"/>
    <w:uiPriority w:val="59"/>
    <w:rsid w:val="001D6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D6BE9"/>
    <w:rPr>
      <w:color w:val="0000FF" w:themeColor="hyperlink"/>
      <w:u w:val="single"/>
    </w:rPr>
  </w:style>
  <w:style w:type="paragraph" w:styleId="Paragrafoelenco">
    <w:name w:val="List Paragraph"/>
    <w:basedOn w:val="Normale"/>
    <w:uiPriority w:val="34"/>
    <w:qFormat/>
    <w:rsid w:val="006322AF"/>
    <w:pPr>
      <w:ind w:left="720"/>
      <w:contextualSpacing/>
    </w:pPr>
  </w:style>
  <w:style w:type="character" w:styleId="Rimandocommento">
    <w:name w:val="annotation reference"/>
    <w:basedOn w:val="Carpredefinitoparagrafo"/>
    <w:uiPriority w:val="99"/>
    <w:semiHidden/>
    <w:unhideWhenUsed/>
    <w:rsid w:val="003702AC"/>
    <w:rPr>
      <w:sz w:val="16"/>
      <w:szCs w:val="16"/>
    </w:rPr>
  </w:style>
  <w:style w:type="paragraph" w:styleId="Testocommento">
    <w:name w:val="annotation text"/>
    <w:basedOn w:val="Normale"/>
    <w:link w:val="TestocommentoCarattere"/>
    <w:uiPriority w:val="99"/>
    <w:semiHidden/>
    <w:unhideWhenUsed/>
    <w:rsid w:val="003702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02AC"/>
    <w:rPr>
      <w:sz w:val="20"/>
      <w:szCs w:val="20"/>
    </w:rPr>
  </w:style>
  <w:style w:type="paragraph" w:styleId="Soggettocommento">
    <w:name w:val="annotation subject"/>
    <w:basedOn w:val="Testocommento"/>
    <w:next w:val="Testocommento"/>
    <w:link w:val="SoggettocommentoCarattere"/>
    <w:uiPriority w:val="99"/>
    <w:semiHidden/>
    <w:unhideWhenUsed/>
    <w:rsid w:val="003702AC"/>
    <w:rPr>
      <w:b/>
      <w:bCs/>
    </w:rPr>
  </w:style>
  <w:style w:type="character" w:customStyle="1" w:styleId="SoggettocommentoCarattere">
    <w:name w:val="Soggetto commento Carattere"/>
    <w:basedOn w:val="TestocommentoCarattere"/>
    <w:link w:val="Soggettocommento"/>
    <w:uiPriority w:val="99"/>
    <w:semiHidden/>
    <w:rsid w:val="003702AC"/>
    <w:rPr>
      <w:b/>
      <w:bCs/>
      <w:sz w:val="20"/>
      <w:szCs w:val="20"/>
    </w:rPr>
  </w:style>
  <w:style w:type="paragraph" w:styleId="Testofumetto">
    <w:name w:val="Balloon Text"/>
    <w:basedOn w:val="Normale"/>
    <w:link w:val="TestofumettoCarattere"/>
    <w:uiPriority w:val="99"/>
    <w:semiHidden/>
    <w:unhideWhenUsed/>
    <w:rsid w:val="003702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02AC"/>
    <w:rPr>
      <w:rFonts w:ascii="Segoe UI" w:hAnsi="Segoe UI" w:cs="Segoe UI"/>
      <w:sz w:val="18"/>
      <w:szCs w:val="18"/>
    </w:rPr>
  </w:style>
  <w:style w:type="paragraph" w:styleId="NormaleWeb">
    <w:name w:val="Normal (Web)"/>
    <w:basedOn w:val="Normale"/>
    <w:uiPriority w:val="99"/>
    <w:semiHidden/>
    <w:unhideWhenUsed/>
    <w:rsid w:val="00FE4777"/>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406204">
      <w:bodyDiv w:val="1"/>
      <w:marLeft w:val="0"/>
      <w:marRight w:val="0"/>
      <w:marTop w:val="0"/>
      <w:marBottom w:val="0"/>
      <w:divBdr>
        <w:top w:val="none" w:sz="0" w:space="0" w:color="auto"/>
        <w:left w:val="none" w:sz="0" w:space="0" w:color="auto"/>
        <w:bottom w:val="none" w:sz="0" w:space="0" w:color="auto"/>
        <w:right w:val="none" w:sz="0" w:space="0" w:color="auto"/>
      </w:divBdr>
    </w:div>
    <w:div w:id="18384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aate2019.eu"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1642</Words>
  <Characters>9361</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Evert-Jan Hoogerwerf</dc:creator>
  <cp:keywords/>
  <dc:description/>
  <cp:lastModifiedBy>Evert-Jan Hoogerwerf</cp:lastModifiedBy>
  <cp:revision>10</cp:revision>
  <cp:lastPrinted>2019-06-02T16:47:00Z</cp:lastPrinted>
  <dcterms:created xsi:type="dcterms:W3CDTF">2019-05-27T15:15:00Z</dcterms:created>
  <dcterms:modified xsi:type="dcterms:W3CDTF">2019-06-02T16:48:00Z</dcterms:modified>
</cp:coreProperties>
</file>